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B9998" w14:textId="4263AD3E" w:rsidR="00D619F0" w:rsidRPr="003A4557" w:rsidRDefault="00D619F0" w:rsidP="00D619F0">
      <w:pPr>
        <w:rPr>
          <w:rFonts w:ascii="Arial" w:eastAsia="Batang" w:hAnsi="Arial" w:cs="Arial"/>
          <w:b/>
          <w:bCs/>
          <w:sz w:val="28"/>
          <w:szCs w:val="24"/>
        </w:rPr>
      </w:pPr>
      <w:bookmarkStart w:id="0" w:name="_Hlk145670493"/>
      <w:bookmarkStart w:id="1" w:name="_Hlk111121651"/>
      <w:bookmarkStart w:id="2" w:name="_Hlk117841894"/>
      <w:r w:rsidRPr="003A4557">
        <w:rPr>
          <w:rFonts w:ascii="Arial" w:eastAsia="Batang" w:hAnsi="Arial" w:cs="Arial"/>
          <w:b/>
          <w:bCs/>
          <w:sz w:val="28"/>
          <w:szCs w:val="24"/>
        </w:rPr>
        <w:t>3GPP TSG RAN WG1 #117</w:t>
      </w:r>
      <w:r w:rsidRPr="003A4557">
        <w:rPr>
          <w:rFonts w:ascii="Arial" w:eastAsia="Batang" w:hAnsi="Arial" w:cs="Arial"/>
          <w:b/>
          <w:bCs/>
          <w:sz w:val="28"/>
          <w:szCs w:val="24"/>
        </w:rPr>
        <w:tab/>
      </w:r>
      <w:r>
        <w:rPr>
          <w:rFonts w:ascii="Arial" w:eastAsia="Batang" w:hAnsi="Arial" w:cs="Arial"/>
          <w:b/>
          <w:bCs/>
          <w:sz w:val="28"/>
          <w:szCs w:val="24"/>
        </w:rPr>
        <w:t xml:space="preserve">                           </w:t>
      </w:r>
      <w:r w:rsidR="00A16AB8">
        <w:rPr>
          <w:rFonts w:ascii="Arial" w:eastAsia="Batang" w:hAnsi="Arial" w:cs="Arial"/>
          <w:b/>
          <w:bCs/>
          <w:sz w:val="28"/>
          <w:szCs w:val="24"/>
        </w:rPr>
        <w:t xml:space="preserve">                                </w:t>
      </w:r>
      <w:r>
        <w:rPr>
          <w:rFonts w:ascii="Arial" w:eastAsia="Batang" w:hAnsi="Arial" w:cs="Arial"/>
          <w:b/>
          <w:bCs/>
          <w:sz w:val="28"/>
          <w:szCs w:val="24"/>
        </w:rPr>
        <w:t xml:space="preserve"> </w:t>
      </w:r>
      <w:r w:rsidRPr="004D08AD">
        <w:rPr>
          <w:rFonts w:ascii="Arial" w:eastAsia="Batang" w:hAnsi="Arial" w:cs="Arial"/>
          <w:b/>
          <w:bCs/>
          <w:sz w:val="28"/>
          <w:szCs w:val="24"/>
        </w:rPr>
        <w:t>R1-240</w:t>
      </w:r>
      <w:r w:rsidR="002605C6">
        <w:rPr>
          <w:rFonts w:ascii="Arial" w:eastAsia="Batang" w:hAnsi="Arial" w:cs="Arial"/>
          <w:b/>
          <w:bCs/>
          <w:sz w:val="28"/>
          <w:szCs w:val="24"/>
        </w:rPr>
        <w:t>4144</w:t>
      </w:r>
    </w:p>
    <w:p w14:paraId="21701850" w14:textId="77777777" w:rsidR="00D619F0" w:rsidRPr="00A21DE6" w:rsidRDefault="00D619F0" w:rsidP="00D619F0">
      <w:pPr>
        <w:tabs>
          <w:tab w:val="center" w:pos="4536"/>
          <w:tab w:val="right" w:pos="9072"/>
        </w:tabs>
        <w:rPr>
          <w:rFonts w:ascii="Arial" w:eastAsia="MS Mincho" w:hAnsi="Arial" w:cs="Arial"/>
          <w:b/>
          <w:bCs/>
          <w:sz w:val="28"/>
          <w:szCs w:val="24"/>
          <w:lang w:eastAsia="ja-JP"/>
        </w:rPr>
      </w:pPr>
      <w:r w:rsidRPr="003A4557">
        <w:rPr>
          <w:rFonts w:ascii="Arial" w:eastAsia="MS Mincho" w:hAnsi="Arial" w:cs="Arial"/>
          <w:b/>
          <w:bCs/>
          <w:sz w:val="28"/>
          <w:szCs w:val="24"/>
          <w:lang w:eastAsia="ja-JP"/>
        </w:rPr>
        <w:t>Fukuoka City, Fukuoka, Japan, May 20</w:t>
      </w:r>
      <w:r w:rsidRPr="003A4557">
        <w:rPr>
          <w:rFonts w:ascii="Malgun Gothic" w:eastAsia="Malgun Gothic" w:hAnsi="Malgun Gothic" w:cs="Malgun Gothic" w:hint="eastAsia"/>
          <w:b/>
          <w:bCs/>
          <w:sz w:val="28"/>
          <w:szCs w:val="24"/>
          <w:vertAlign w:val="superscript"/>
          <w:lang w:eastAsia="ko-KR"/>
        </w:rPr>
        <w:t>th</w:t>
      </w:r>
      <w:r w:rsidRPr="003A4557">
        <w:rPr>
          <w:rFonts w:ascii="Arial" w:eastAsia="MS Mincho" w:hAnsi="Arial" w:cs="Arial"/>
          <w:b/>
          <w:bCs/>
          <w:sz w:val="28"/>
          <w:szCs w:val="24"/>
          <w:lang w:eastAsia="ja-JP"/>
        </w:rPr>
        <w:t xml:space="preserve"> </w:t>
      </w:r>
      <w:r w:rsidRPr="003A4557">
        <w:rPr>
          <w:rFonts w:ascii="Arial" w:eastAsia="Batang" w:hAnsi="Arial" w:cs="Arial"/>
          <w:b/>
          <w:bCs/>
          <w:sz w:val="28"/>
          <w:szCs w:val="24"/>
        </w:rPr>
        <w:t>– 24</w:t>
      </w:r>
      <w:r w:rsidRPr="003A4557">
        <w:rPr>
          <w:rFonts w:ascii="Arial" w:eastAsia="Batang" w:hAnsi="Arial" w:cs="Arial" w:hint="eastAsia"/>
          <w:b/>
          <w:bCs/>
          <w:sz w:val="28"/>
          <w:szCs w:val="24"/>
          <w:vertAlign w:val="superscript"/>
          <w:lang w:eastAsia="ko-KR"/>
        </w:rPr>
        <w:t>t</w:t>
      </w:r>
      <w:r w:rsidRPr="003A4557">
        <w:rPr>
          <w:rFonts w:ascii="Arial" w:eastAsia="Batang" w:hAnsi="Arial" w:cs="Arial"/>
          <w:b/>
          <w:bCs/>
          <w:sz w:val="28"/>
          <w:szCs w:val="24"/>
          <w:vertAlign w:val="superscript"/>
          <w:lang w:eastAsia="ko-KR"/>
        </w:rPr>
        <w:t>h</w:t>
      </w:r>
      <w:r w:rsidRPr="003A4557">
        <w:rPr>
          <w:rFonts w:ascii="Arial" w:eastAsia="MS Mincho" w:hAnsi="Arial" w:cs="Arial"/>
          <w:b/>
          <w:bCs/>
          <w:sz w:val="28"/>
          <w:szCs w:val="24"/>
          <w:lang w:eastAsia="ja-JP"/>
        </w:rPr>
        <w:t>, 2024</w:t>
      </w:r>
    </w:p>
    <w:bookmarkEnd w:id="0"/>
    <w:p w14:paraId="64618276" w14:textId="77777777" w:rsidR="00D619F0" w:rsidRPr="0052548E" w:rsidRDefault="00D619F0" w:rsidP="00D619F0"/>
    <w:p w14:paraId="0BD6DB10" w14:textId="77777777" w:rsidR="00D619F0" w:rsidRPr="00D02D0D" w:rsidRDefault="00D619F0" w:rsidP="00D619F0">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C9EA165" w14:textId="037DCCC8" w:rsidR="00D619F0" w:rsidRPr="00014D4E" w:rsidRDefault="00D619F0" w:rsidP="00014D4E">
      <w:pPr>
        <w:tabs>
          <w:tab w:val="left" w:pos="1985"/>
          <w:tab w:val="left" w:pos="2835"/>
          <w:tab w:val="right" w:pos="9072"/>
          <w:tab w:val="right" w:pos="10206"/>
        </w:tabs>
        <w:rPr>
          <w:rFonts w:ascii="Arial" w:hAnsi="Arial"/>
          <w:b/>
        </w:rPr>
      </w:pPr>
      <w:r w:rsidRPr="00D02D0D">
        <w:rPr>
          <w:rFonts w:ascii="Arial" w:hAnsi="Arial"/>
          <w:b/>
          <w:sz w:val="22"/>
        </w:rPr>
        <w:t>Title:</w:t>
      </w:r>
      <w:r w:rsidRPr="00D02D0D">
        <w:rPr>
          <w:rFonts w:ascii="Arial" w:hAnsi="Arial"/>
          <w:b/>
          <w:sz w:val="22"/>
        </w:rPr>
        <w:tab/>
      </w:r>
      <w:r w:rsidR="00017477" w:rsidRPr="00014D4E">
        <w:rPr>
          <w:rFonts w:ascii="Arial" w:hAnsi="Arial"/>
          <w:b/>
        </w:rPr>
        <w:t>Discussion on LS on type 3 PH value for the serving cell configured with mTRP</w:t>
      </w:r>
    </w:p>
    <w:p w14:paraId="7CA27C73" w14:textId="4DE27340" w:rsidR="00D619F0" w:rsidRPr="00D02D0D" w:rsidRDefault="00D619F0" w:rsidP="00D619F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r>
      <w:r w:rsidR="005042B6">
        <w:rPr>
          <w:rFonts w:ascii="Arial" w:hAnsi="Arial"/>
          <w:b/>
          <w:sz w:val="22"/>
        </w:rPr>
        <w:t>5</w:t>
      </w:r>
    </w:p>
    <w:p w14:paraId="614B9009" w14:textId="7CE99989" w:rsidR="006F2AF5" w:rsidRPr="00D42423" w:rsidRDefault="00D619F0" w:rsidP="00D42423">
      <w:pPr>
        <w:tabs>
          <w:tab w:val="left" w:pos="1985"/>
          <w:tab w:val="left" w:pos="2835"/>
          <w:tab w:val="right" w:pos="9072"/>
          <w:tab w:val="right" w:pos="10206"/>
        </w:tabs>
        <w:rPr>
          <w:rFonts w:ascii="Arial" w:hAnsi="Arial"/>
          <w:b/>
          <w:sz w:val="22"/>
        </w:rPr>
      </w:pPr>
      <w:r w:rsidRPr="00D02D0D">
        <w:rPr>
          <w:rFonts w:ascii="Arial" w:hAnsi="Arial"/>
          <w:b/>
          <w:sz w:val="22"/>
        </w:rPr>
        <w:t>Document for:</w:t>
      </w:r>
      <w:r w:rsidRPr="00D02D0D">
        <w:rPr>
          <w:rFonts w:ascii="Arial" w:hAnsi="Arial"/>
          <w:b/>
          <w:sz w:val="22"/>
        </w:rPr>
        <w:tab/>
      </w:r>
      <w:r>
        <w:rPr>
          <w:rFonts w:ascii="Arial" w:hAnsi="Arial"/>
          <w:b/>
          <w:sz w:val="22"/>
        </w:rPr>
        <w:t xml:space="preserve">Discussion and </w:t>
      </w:r>
      <w:r w:rsidRPr="00D02D0D">
        <w:rPr>
          <w:rFonts w:ascii="Arial" w:hAnsi="Arial"/>
          <w:b/>
          <w:sz w:val="22"/>
        </w:rPr>
        <w:t>Decision</w:t>
      </w:r>
      <w:bookmarkEnd w:id="1"/>
      <w:bookmarkEnd w:id="2"/>
    </w:p>
    <w:p w14:paraId="187B06AB" w14:textId="77777777" w:rsidR="00F262C8" w:rsidRPr="005F6B63" w:rsidRDefault="00F262C8" w:rsidP="00F262C8">
      <w:pPr>
        <w:pStyle w:val="title1"/>
        <w:spacing w:before="120" w:after="120"/>
        <w:ind w:left="425"/>
      </w:pPr>
      <w:r w:rsidRPr="005F6B63">
        <w:rPr>
          <w:rFonts w:hint="eastAsia"/>
        </w:rPr>
        <w:t>I</w:t>
      </w:r>
      <w:r w:rsidRPr="005F6B63">
        <w:t>ntroduction</w:t>
      </w:r>
    </w:p>
    <w:p w14:paraId="4A63F572" w14:textId="3B176D68" w:rsidR="00F262C8" w:rsidRDefault="008D2807" w:rsidP="00F25622">
      <w:pPr>
        <w:jc w:val="both"/>
        <w:rPr>
          <w:lang w:eastAsia="zh-CN"/>
        </w:rPr>
      </w:pPr>
      <w:r>
        <w:rPr>
          <w:lang w:eastAsia="zh-CN"/>
        </w:rPr>
        <w:t>In incoming LS</w:t>
      </w:r>
      <w:r w:rsidR="002607CE">
        <w:rPr>
          <w:lang w:eastAsia="zh-CN"/>
        </w:rPr>
        <w:t xml:space="preserve"> </w:t>
      </w:r>
      <w:r w:rsidR="007C136F">
        <w:rPr>
          <w:lang w:eastAsia="zh-CN"/>
        </w:rPr>
        <w:fldChar w:fldCharType="begin"/>
      </w:r>
      <w:r w:rsidR="007C136F">
        <w:rPr>
          <w:lang w:eastAsia="zh-CN"/>
        </w:rPr>
        <w:instrText xml:space="preserve"> REF _Ref166244082 \r \h </w:instrText>
      </w:r>
      <w:r w:rsidR="007C136F">
        <w:rPr>
          <w:lang w:eastAsia="zh-CN"/>
        </w:rPr>
      </w:r>
      <w:r w:rsidR="007C136F">
        <w:rPr>
          <w:lang w:eastAsia="zh-CN"/>
        </w:rPr>
        <w:fldChar w:fldCharType="separate"/>
      </w:r>
      <w:r w:rsidR="007C136F">
        <w:rPr>
          <w:lang w:eastAsia="zh-CN"/>
        </w:rPr>
        <w:t>[1]</w:t>
      </w:r>
      <w:r w:rsidR="007C136F">
        <w:rPr>
          <w:lang w:eastAsia="zh-CN"/>
        </w:rPr>
        <w:fldChar w:fldCharType="end"/>
      </w:r>
      <w:r w:rsidR="007C136F">
        <w:rPr>
          <w:lang w:eastAsia="zh-CN"/>
        </w:rPr>
        <w:t xml:space="preserve"> </w:t>
      </w:r>
      <w:r>
        <w:rPr>
          <w:lang w:eastAsia="zh-CN"/>
        </w:rPr>
        <w:t xml:space="preserve">RAN2 </w:t>
      </w:r>
      <w:r w:rsidR="00E5038A">
        <w:rPr>
          <w:lang w:eastAsia="zh-CN"/>
        </w:rPr>
        <w:t xml:space="preserve">asked </w:t>
      </w:r>
      <w:r w:rsidR="00911306">
        <w:rPr>
          <w:lang w:eastAsia="zh-CN"/>
        </w:rPr>
        <w:t>R</w:t>
      </w:r>
      <w:r>
        <w:rPr>
          <w:lang w:eastAsia="zh-CN"/>
        </w:rPr>
        <w:t>AN</w:t>
      </w:r>
      <w:r w:rsidR="00911306">
        <w:rPr>
          <w:lang w:eastAsia="zh-CN"/>
        </w:rPr>
        <w:t xml:space="preserve">1 on </w:t>
      </w:r>
      <w:r w:rsidR="00E5038A">
        <w:rPr>
          <w:lang w:eastAsia="zh-CN"/>
        </w:rPr>
        <w:t>UE behaviour</w:t>
      </w:r>
      <w:r w:rsidR="00484A69">
        <w:rPr>
          <w:lang w:eastAsia="zh-CN"/>
        </w:rPr>
        <w:t xml:space="preserve"> about </w:t>
      </w:r>
      <w:r w:rsidR="00E5038A">
        <w:rPr>
          <w:lang w:eastAsia="zh-CN"/>
        </w:rPr>
        <w:t xml:space="preserve">whether </w:t>
      </w:r>
      <w:r w:rsidR="00C1639C">
        <w:rPr>
          <w:lang w:eastAsia="zh-CN"/>
        </w:rPr>
        <w:t xml:space="preserve">and when to </w:t>
      </w:r>
      <w:r w:rsidR="00E5038A">
        <w:rPr>
          <w:lang w:eastAsia="zh-CN"/>
        </w:rPr>
        <w:t xml:space="preserve">report type 3 PHR when </w:t>
      </w:r>
      <w:proofErr w:type="spellStart"/>
      <w:r w:rsidR="00E5038A">
        <w:rPr>
          <w:lang w:eastAsia="zh-CN"/>
        </w:rPr>
        <w:t>mTRP</w:t>
      </w:r>
      <w:proofErr w:type="spellEnd"/>
      <w:r w:rsidR="00E5038A">
        <w:rPr>
          <w:lang w:eastAsia="zh-CN"/>
        </w:rPr>
        <w:t xml:space="preserve"> is </w:t>
      </w:r>
      <w:r w:rsidR="00C1639C">
        <w:rPr>
          <w:lang w:eastAsia="zh-CN"/>
        </w:rPr>
        <w:t xml:space="preserve">configured for the serving cell. When single UL carrier is configured for the serving cell, </w:t>
      </w:r>
      <w:r w:rsidR="00CB09A9">
        <w:rPr>
          <w:lang w:eastAsia="zh-CN"/>
        </w:rPr>
        <w:t>there is no doubt</w:t>
      </w:r>
      <w:r w:rsidR="00C1639C">
        <w:rPr>
          <w:lang w:eastAsia="zh-CN"/>
        </w:rPr>
        <w:t xml:space="preserve"> that </w:t>
      </w:r>
      <w:r w:rsidR="005866DD">
        <w:rPr>
          <w:lang w:eastAsia="zh-CN"/>
        </w:rPr>
        <w:t>UE would report two type 1 PHR for the serving cell</w:t>
      </w:r>
      <w:r w:rsidR="00F85B33">
        <w:rPr>
          <w:lang w:eastAsia="zh-CN"/>
        </w:rPr>
        <w:t xml:space="preserve"> because type 3 PHR report</w:t>
      </w:r>
      <w:r>
        <w:rPr>
          <w:lang w:eastAsia="zh-CN"/>
        </w:rPr>
        <w:t xml:space="preserve"> is only</w:t>
      </w:r>
      <w:r w:rsidR="00F85B33">
        <w:rPr>
          <w:lang w:eastAsia="zh-CN"/>
        </w:rPr>
        <w:t xml:space="preserve"> for serving cell without PUSCH configuration</w:t>
      </w:r>
      <w:r w:rsidR="005866DD">
        <w:rPr>
          <w:lang w:eastAsia="zh-CN"/>
        </w:rPr>
        <w:t xml:space="preserve">. While </w:t>
      </w:r>
      <w:r w:rsidR="00DE0347">
        <w:rPr>
          <w:lang w:eastAsia="zh-CN"/>
        </w:rPr>
        <w:t>if two UL carrier</w:t>
      </w:r>
      <w:r w:rsidR="0021159D">
        <w:rPr>
          <w:rFonts w:hint="eastAsia"/>
          <w:lang w:eastAsia="zh-CN"/>
        </w:rPr>
        <w:t>s</w:t>
      </w:r>
      <w:r w:rsidR="00DE0347">
        <w:rPr>
          <w:lang w:eastAsia="zh-CN"/>
        </w:rPr>
        <w:t xml:space="preserve"> are configured</w:t>
      </w:r>
      <w:bookmarkStart w:id="3" w:name="_GoBack"/>
      <w:bookmarkEnd w:id="3"/>
      <w:r w:rsidR="00DE0347">
        <w:rPr>
          <w:lang w:eastAsia="zh-CN"/>
        </w:rPr>
        <w:t xml:space="preserve"> for the serving cell, R</w:t>
      </w:r>
      <w:r w:rsidR="003F05DF">
        <w:rPr>
          <w:lang w:eastAsia="zh-CN"/>
        </w:rPr>
        <w:t>AN</w:t>
      </w:r>
      <w:r w:rsidR="00DE0347">
        <w:rPr>
          <w:lang w:eastAsia="zh-CN"/>
        </w:rPr>
        <w:t xml:space="preserve">1 </w:t>
      </w:r>
      <w:r w:rsidR="00DE0347">
        <w:rPr>
          <w:rFonts w:hint="eastAsia"/>
          <w:lang w:eastAsia="zh-CN"/>
        </w:rPr>
        <w:t>specification</w:t>
      </w:r>
      <w:r w:rsidR="00DE0347">
        <w:rPr>
          <w:lang w:eastAsia="zh-CN"/>
        </w:rPr>
        <w:t xml:space="preserve"> </w:t>
      </w:r>
      <w:r w:rsidR="00DE0347">
        <w:rPr>
          <w:rFonts w:hint="eastAsia"/>
          <w:lang w:eastAsia="zh-CN"/>
        </w:rPr>
        <w:t>is</w:t>
      </w:r>
      <w:r w:rsidR="00DE0347">
        <w:rPr>
          <w:lang w:eastAsia="zh-CN"/>
        </w:rPr>
        <w:t xml:space="preserve"> </w:t>
      </w:r>
      <w:r w:rsidR="00DE0347">
        <w:rPr>
          <w:rFonts w:hint="eastAsia"/>
          <w:lang w:eastAsia="zh-CN"/>
        </w:rPr>
        <w:t>unclear</w:t>
      </w:r>
      <w:r w:rsidR="0021159D">
        <w:rPr>
          <w:lang w:eastAsia="zh-CN"/>
        </w:rPr>
        <w:t>. This paper discuss</w:t>
      </w:r>
      <w:r w:rsidR="00E811D4">
        <w:rPr>
          <w:lang w:eastAsia="zh-CN"/>
        </w:rPr>
        <w:t>es</w:t>
      </w:r>
      <w:r w:rsidR="0021159D">
        <w:rPr>
          <w:lang w:eastAsia="zh-CN"/>
        </w:rPr>
        <w:t xml:space="preserve"> the potential issues and solutions which in our opinion R</w:t>
      </w:r>
      <w:r w:rsidR="003F05DF">
        <w:rPr>
          <w:lang w:eastAsia="zh-CN"/>
        </w:rPr>
        <w:t>AN</w:t>
      </w:r>
      <w:r w:rsidR="0021159D">
        <w:rPr>
          <w:rFonts w:hint="eastAsia"/>
          <w:lang w:eastAsia="zh-CN"/>
        </w:rPr>
        <w:t>1</w:t>
      </w:r>
      <w:r w:rsidR="0021159D">
        <w:rPr>
          <w:lang w:eastAsia="zh-CN"/>
        </w:rPr>
        <w:t xml:space="preserve"> should discuss first before replying the LS</w:t>
      </w:r>
      <w:r w:rsidR="00DB04C7">
        <w:rPr>
          <w:lang w:eastAsia="zh-CN"/>
        </w:rPr>
        <w:t xml:space="preserve"> </w:t>
      </w:r>
      <w:r w:rsidR="005622F7">
        <w:rPr>
          <w:lang w:eastAsia="zh-CN"/>
        </w:rPr>
        <w:t>for</w:t>
      </w:r>
      <w:r w:rsidR="00DB04C7">
        <w:rPr>
          <w:lang w:eastAsia="zh-CN"/>
        </w:rPr>
        <w:t xml:space="preserve"> the case that two UL carriers are configured for the serving cell</w:t>
      </w:r>
      <w:r w:rsidR="0021159D">
        <w:rPr>
          <w:lang w:eastAsia="zh-CN"/>
        </w:rPr>
        <w:t>.</w:t>
      </w:r>
    </w:p>
    <w:p w14:paraId="3AC5F0EB" w14:textId="60D92E99" w:rsidR="00B60A8E" w:rsidRDefault="00FB0C52" w:rsidP="00D66F6C">
      <w:pPr>
        <w:pStyle w:val="title1"/>
        <w:spacing w:before="120" w:after="120"/>
        <w:ind w:left="425"/>
      </w:pPr>
      <w:r>
        <w:t>D</w:t>
      </w:r>
      <w:r w:rsidR="00FF539B">
        <w:t>etermination o</w:t>
      </w:r>
      <w:r>
        <w:t>n</w:t>
      </w:r>
      <w:r w:rsidR="00FF539B">
        <w:t xml:space="preserve"> reporting </w:t>
      </w:r>
      <w:r w:rsidR="00E041DE">
        <w:t>t</w:t>
      </w:r>
      <w:r w:rsidR="008C3D4A">
        <w:t xml:space="preserve">ype 1 or type 3 PHR </w:t>
      </w:r>
      <w:r w:rsidR="00FF539B">
        <w:t xml:space="preserve"> </w:t>
      </w:r>
    </w:p>
    <w:tbl>
      <w:tblPr>
        <w:tblStyle w:val="af3"/>
        <w:tblW w:w="0" w:type="auto"/>
        <w:tblLook w:val="04A0" w:firstRow="1" w:lastRow="0" w:firstColumn="1" w:lastColumn="0" w:noHBand="0" w:noVBand="1"/>
      </w:tblPr>
      <w:tblGrid>
        <w:gridCol w:w="9855"/>
      </w:tblGrid>
      <w:tr w:rsidR="00D176C0" w14:paraId="647871BC" w14:textId="77777777" w:rsidTr="00D176C0">
        <w:tc>
          <w:tcPr>
            <w:tcW w:w="9855" w:type="dxa"/>
          </w:tcPr>
          <w:p w14:paraId="43A4037A" w14:textId="47E0D093" w:rsidR="00D176C0" w:rsidRPr="00D176C0" w:rsidRDefault="00D176C0" w:rsidP="00D176C0">
            <w:pPr>
              <w:spacing w:after="180"/>
              <w:contextualSpacing/>
              <w:jc w:val="both"/>
              <w:rPr>
                <w:rFonts w:eastAsia="等线"/>
                <w:lang w:val="x-none" w:eastAsia="zh-CN"/>
              </w:rPr>
            </w:pPr>
            <w:r>
              <w:rPr>
                <w:rFonts w:eastAsia="等线" w:hint="eastAsia"/>
                <w:lang w:val="x-none" w:eastAsia="zh-CN"/>
              </w:rPr>
              <w:t>T</w:t>
            </w:r>
            <w:r>
              <w:rPr>
                <w:rFonts w:eastAsia="等线"/>
                <w:lang w:val="x-none" w:eastAsia="zh-CN"/>
              </w:rPr>
              <w:t xml:space="preserve">S 38.213 </w:t>
            </w:r>
            <w:r w:rsidR="003C6982">
              <w:rPr>
                <w:rFonts w:eastAsia="等线"/>
                <w:lang w:val="x-none" w:eastAsia="zh-CN"/>
              </w:rPr>
              <w:t>Release 18</w:t>
            </w:r>
          </w:p>
          <w:p w14:paraId="3B527F2E" w14:textId="0D1EBF34" w:rsidR="003C6982" w:rsidRPr="003C6982" w:rsidRDefault="003C6982" w:rsidP="003C6982">
            <w:pPr>
              <w:pStyle w:val="2"/>
            </w:pPr>
            <w:bookmarkStart w:id="4" w:name="_Toc12021457"/>
            <w:bookmarkStart w:id="5" w:name="_Toc20311569"/>
            <w:bookmarkStart w:id="6" w:name="_Toc26719394"/>
            <w:bookmarkStart w:id="7" w:name="_Toc29894825"/>
            <w:bookmarkStart w:id="8" w:name="_Toc29899124"/>
            <w:bookmarkStart w:id="9" w:name="_Toc29899542"/>
            <w:bookmarkStart w:id="10" w:name="_Toc29917279"/>
            <w:bookmarkStart w:id="11" w:name="_Toc36498153"/>
            <w:bookmarkStart w:id="12" w:name="_Toc45699179"/>
            <w:bookmarkStart w:id="13" w:name="_Toc161999104"/>
            <w:r w:rsidRPr="00B916EC">
              <w:t>7.7</w:t>
            </w:r>
            <w:r>
              <w:tab/>
            </w:r>
            <w:r w:rsidRPr="00B916EC">
              <w:t>Power headroom report</w:t>
            </w:r>
            <w:bookmarkEnd w:id="4"/>
            <w:bookmarkEnd w:id="5"/>
            <w:bookmarkEnd w:id="6"/>
            <w:bookmarkEnd w:id="7"/>
            <w:bookmarkEnd w:id="8"/>
            <w:bookmarkEnd w:id="9"/>
            <w:bookmarkEnd w:id="10"/>
            <w:bookmarkEnd w:id="11"/>
            <w:bookmarkEnd w:id="12"/>
            <w:bookmarkEnd w:id="13"/>
          </w:p>
          <w:p w14:paraId="28DC7A75" w14:textId="16AE6482" w:rsidR="00D176C0" w:rsidRPr="00D176C0" w:rsidRDefault="00D176C0" w:rsidP="00D176C0">
            <w:pPr>
              <w:spacing w:after="180"/>
              <w:contextualSpacing/>
              <w:jc w:val="both"/>
              <w:rPr>
                <w:rFonts w:eastAsia="Calibri"/>
                <w:lang w:val="x-none"/>
              </w:rPr>
            </w:pPr>
            <w:r w:rsidRPr="00D176C0">
              <w:rPr>
                <w:rFonts w:eastAsia="Calibri"/>
                <w:lang w:val="x-none"/>
              </w:rPr>
              <w:t>I</w:t>
            </w:r>
            <w:r w:rsidRPr="00D176C0">
              <w:rPr>
                <w:rFonts w:eastAsia="Calibri" w:hint="eastAsia"/>
                <w:lang w:val="x-none"/>
              </w:rPr>
              <w:t xml:space="preserve">f a UE </w:t>
            </w:r>
          </w:p>
          <w:p w14:paraId="2D52A429" w14:textId="77777777" w:rsidR="00D176C0" w:rsidRPr="00D176C0" w:rsidRDefault="00D176C0" w:rsidP="00D176C0">
            <w:pPr>
              <w:spacing w:after="180"/>
              <w:ind w:left="568" w:hanging="284"/>
              <w:rPr>
                <w:lang w:val="x-none"/>
              </w:rPr>
            </w:pPr>
            <w:r w:rsidRPr="00D176C0">
              <w:rPr>
                <w:lang w:val="x-none"/>
              </w:rPr>
              <w:t>-</w:t>
            </w:r>
            <w:r w:rsidRPr="00D176C0">
              <w:rPr>
                <w:lang w:val="x-none"/>
              </w:rPr>
              <w:tab/>
            </w:r>
            <w:r w:rsidRPr="00D176C0">
              <w:rPr>
                <w:rFonts w:hint="eastAsia"/>
                <w:lang w:val="x-none"/>
              </w:rPr>
              <w:t>is configured with two UL carriers for a serving cell</w:t>
            </w:r>
            <w:r w:rsidRPr="00D176C0">
              <w:rPr>
                <w:lang w:val="en-US"/>
              </w:rPr>
              <w:t>,</w:t>
            </w:r>
            <w:r w:rsidRPr="00D176C0">
              <w:rPr>
                <w:rFonts w:hint="eastAsia"/>
                <w:lang w:val="x-none"/>
              </w:rPr>
              <w:t xml:space="preserve"> </w:t>
            </w:r>
            <w:r w:rsidRPr="00D176C0">
              <w:rPr>
                <w:lang w:val="x-none"/>
              </w:rPr>
              <w:t xml:space="preserve">and </w:t>
            </w:r>
          </w:p>
          <w:p w14:paraId="56708193" w14:textId="77777777" w:rsidR="00D176C0" w:rsidRPr="00D176C0" w:rsidRDefault="00D176C0" w:rsidP="00D176C0">
            <w:pPr>
              <w:spacing w:after="180"/>
              <w:ind w:left="568" w:hanging="284"/>
              <w:rPr>
                <w:lang w:val="en-US"/>
              </w:rPr>
            </w:pPr>
            <w:r w:rsidRPr="00D176C0">
              <w:rPr>
                <w:lang w:val="x-none"/>
              </w:rPr>
              <w:t>-</w:t>
            </w:r>
            <w:r w:rsidRPr="00D176C0">
              <w:rPr>
                <w:lang w:val="x-none"/>
              </w:rPr>
              <w:tab/>
            </w:r>
            <w:r w:rsidRPr="00D176C0">
              <w:rPr>
                <w:rFonts w:hint="eastAsia"/>
                <w:lang w:val="x-none"/>
              </w:rPr>
              <w:t xml:space="preserve">determines </w:t>
            </w:r>
            <w:r w:rsidRPr="00D176C0">
              <w:rPr>
                <w:lang w:val="en-US"/>
              </w:rPr>
              <w:t xml:space="preserve">a </w:t>
            </w:r>
            <w:r w:rsidRPr="00D176C0">
              <w:rPr>
                <w:rFonts w:hint="eastAsia"/>
                <w:lang w:val="x-none"/>
              </w:rPr>
              <w:t xml:space="preserve">Type 1 power headroom report </w:t>
            </w:r>
            <w:r w:rsidRPr="00D176C0">
              <w:rPr>
                <w:lang w:val="en-US"/>
              </w:rPr>
              <w:t xml:space="preserve">and a </w:t>
            </w:r>
            <w:r w:rsidRPr="00D176C0">
              <w:rPr>
                <w:rFonts w:hint="eastAsia"/>
                <w:lang w:val="x-none"/>
              </w:rPr>
              <w:t>Type 3 power headroom report</w:t>
            </w:r>
            <w:r w:rsidRPr="00D176C0">
              <w:rPr>
                <w:lang w:val="en-US"/>
              </w:rPr>
              <w:t xml:space="preserve"> for the serving cell </w:t>
            </w:r>
          </w:p>
          <w:p w14:paraId="3527C596" w14:textId="77777777" w:rsidR="00D176C0" w:rsidRPr="00D176C0" w:rsidRDefault="00D176C0" w:rsidP="00D176C0">
            <w:pPr>
              <w:spacing w:after="180"/>
              <w:rPr>
                <w:lang w:val="en-US"/>
              </w:rPr>
            </w:pPr>
            <w:r w:rsidRPr="00D176C0">
              <w:rPr>
                <w:lang w:val="en-US"/>
              </w:rPr>
              <w:t>the UE</w:t>
            </w:r>
          </w:p>
          <w:p w14:paraId="51D3D585" w14:textId="77777777" w:rsidR="00D176C0" w:rsidRPr="00D176C0" w:rsidRDefault="00D176C0" w:rsidP="00D176C0">
            <w:pPr>
              <w:spacing w:after="180"/>
              <w:ind w:left="568" w:hanging="284"/>
              <w:rPr>
                <w:lang w:val="en-US" w:eastAsia="ja-JP"/>
              </w:rPr>
            </w:pPr>
            <w:r w:rsidRPr="00D176C0">
              <w:rPr>
                <w:lang w:val="en-US" w:eastAsia="ja-JP"/>
              </w:rPr>
              <w:t>-</w:t>
            </w:r>
            <w:r w:rsidRPr="00D176C0">
              <w:rPr>
                <w:lang w:val="en-US" w:eastAsia="ja-JP"/>
              </w:rPr>
              <w:tab/>
              <w:t>provides the Type 1 power headroom report if both the Type 1 and Type 3 power headroom reports are based on respective actual transmissions or on respective reference transmissions</w:t>
            </w:r>
          </w:p>
          <w:p w14:paraId="3FC96030" w14:textId="4D8FD5EF" w:rsidR="00D176C0" w:rsidRDefault="00D176C0" w:rsidP="00D25399">
            <w:pPr>
              <w:spacing w:after="180"/>
              <w:ind w:left="568" w:hanging="284"/>
              <w:rPr>
                <w:lang w:val="en-US" w:eastAsia="ja-JP"/>
              </w:rPr>
            </w:pPr>
            <w:r w:rsidRPr="00D176C0">
              <w:rPr>
                <w:lang w:val="en-US" w:eastAsia="ja-JP"/>
              </w:rPr>
              <w:t>-</w:t>
            </w:r>
            <w:r w:rsidRPr="00D176C0">
              <w:rPr>
                <w:lang w:val="en-US" w:eastAsia="ja-JP"/>
              </w:rPr>
              <w:tab/>
              <w:t>provides the power headroom report that is based on a respective actual transmission if either the Type 1 report or the Type 3 report is based on a respective reference transmission</w:t>
            </w:r>
          </w:p>
          <w:p w14:paraId="220EFF14" w14:textId="77777777" w:rsidR="00D93EA5" w:rsidRPr="00D93EA5" w:rsidRDefault="00D93EA5" w:rsidP="00D25399">
            <w:pPr>
              <w:spacing w:after="180"/>
              <w:ind w:left="568" w:hanging="284"/>
              <w:rPr>
                <w:rFonts w:eastAsiaTheme="minorEastAsia"/>
                <w:lang w:val="en-US" w:eastAsia="ja-JP"/>
              </w:rPr>
            </w:pPr>
          </w:p>
          <w:p w14:paraId="469C4E05" w14:textId="77777777" w:rsidR="00D93EA5" w:rsidRPr="00B916EC" w:rsidRDefault="00D93EA5" w:rsidP="00D93EA5">
            <w:pPr>
              <w:pStyle w:val="3"/>
            </w:pPr>
            <w:bookmarkStart w:id="14" w:name="_Toc12021460"/>
            <w:bookmarkStart w:id="15" w:name="_Toc20311572"/>
            <w:bookmarkStart w:id="16" w:name="_Toc26719397"/>
            <w:bookmarkStart w:id="17" w:name="_Toc29894828"/>
            <w:bookmarkStart w:id="18" w:name="_Toc29899127"/>
            <w:bookmarkStart w:id="19" w:name="_Toc29899545"/>
            <w:bookmarkStart w:id="20" w:name="_Toc29917282"/>
            <w:bookmarkStart w:id="21" w:name="_Toc36498156"/>
            <w:bookmarkStart w:id="22" w:name="_Toc45699182"/>
            <w:bookmarkStart w:id="23" w:name="_Toc161999107"/>
            <w:r w:rsidRPr="00B916EC">
              <w:t>7.7.</w:t>
            </w:r>
            <w:r>
              <w:t>3</w:t>
            </w:r>
            <w:r w:rsidRPr="00B916EC">
              <w:tab/>
            </w:r>
            <w:r>
              <w:t>Type 3 PH report</w:t>
            </w:r>
            <w:bookmarkEnd w:id="14"/>
            <w:bookmarkEnd w:id="15"/>
            <w:bookmarkEnd w:id="16"/>
            <w:bookmarkEnd w:id="17"/>
            <w:bookmarkEnd w:id="18"/>
            <w:bookmarkEnd w:id="19"/>
            <w:bookmarkEnd w:id="20"/>
            <w:bookmarkEnd w:id="21"/>
            <w:bookmarkEnd w:id="22"/>
            <w:bookmarkEnd w:id="23"/>
          </w:p>
          <w:p w14:paraId="7569EADB" w14:textId="296973E5" w:rsidR="00D93EA5" w:rsidRPr="00B916EC" w:rsidRDefault="00D93EA5" w:rsidP="00D93EA5">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11B67BD9" wp14:editId="16572D16">
                  <wp:extent cx="95250"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20B9FCE4" wp14:editId="3A2A525E">
                  <wp:extent cx="184150" cy="1841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1A276E21" wp14:editId="0B90D49B">
                  <wp:extent cx="1841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Pr>
                <w:lang w:val="en-US"/>
              </w:rPr>
              <w:t xml:space="preserve"> </w:t>
            </w:r>
            <w:r w:rsidRPr="00E13CE0">
              <w:rPr>
                <w:lang w:val="en-US"/>
              </w:rPr>
              <w:t xml:space="preserve">and if the UE is not configured for PUSCH transmissions </w:t>
            </w:r>
            <w:r w:rsidRPr="00E13CE0">
              <w:t xml:space="preserve">on carrier </w:t>
            </w:r>
            <w:r w:rsidRPr="00E13CE0">
              <w:rPr>
                <w:noProof/>
                <w:position w:val="-10"/>
              </w:rPr>
              <w:drawing>
                <wp:inline distT="0" distB="0" distL="0" distR="0" wp14:anchorId="75B89D69" wp14:editId="0DDC716F">
                  <wp:extent cx="184150" cy="1841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13CE0">
              <w:rPr>
                <w:iCs/>
              </w:rPr>
              <w:t xml:space="preserve"> of</w:t>
            </w:r>
            <w:r w:rsidRPr="00E13CE0">
              <w:t xml:space="preserve"> serving cell </w:t>
            </w:r>
            <m:oMath>
              <m:r>
                <w:rPr>
                  <w:rFonts w:ascii="Cambria Math" w:hAnsi="Cambria Math"/>
                </w:rPr>
                <m:t>c</m:t>
              </m:r>
            </m:oMath>
            <w:r w:rsidRPr="00E13CE0">
              <w:rPr>
                <w:rFonts w:hint="eastAsia"/>
              </w:rPr>
              <w:t xml:space="preserve"> and the </w:t>
            </w:r>
            <w:r w:rsidRPr="00E13CE0">
              <w:rPr>
                <w:rFonts w:eastAsia="等线"/>
              </w:rPr>
              <w:t xml:space="preserve">resource for the SRS transmission is provided by </w:t>
            </w:r>
            <w:r w:rsidRPr="00E13CE0">
              <w:rPr>
                <w:rFonts w:eastAsia="等线"/>
                <w:i/>
                <w:lang w:bidi="ar"/>
              </w:rPr>
              <w:t>SRS-Resource</w:t>
            </w:r>
            <w:r w:rsidRPr="00E13CE0">
              <w:t xml:space="preserve">, </w:t>
            </w:r>
            <w:r w:rsidRPr="00E13CE0">
              <w:rPr>
                <w:lang w:val="en-US"/>
              </w:rPr>
              <w:t>t</w:t>
            </w:r>
            <w:r>
              <w:rPr>
                <w:lang w:val="en-US"/>
              </w:rPr>
              <w:t>he</w:t>
            </w:r>
            <w:r w:rsidRPr="00B916EC">
              <w:t xml:space="preserve"> UE computes a</w:t>
            </w:r>
            <w:r w:rsidRPr="003C4B3C">
              <w:t xml:space="preserve"> </w:t>
            </w:r>
            <w:r>
              <w:t>Type 3</w:t>
            </w:r>
            <w:r w:rsidRPr="00B916EC">
              <w:t xml:space="preserve"> power headroom report as </w:t>
            </w:r>
          </w:p>
          <w:p w14:paraId="7B63D9FA" w14:textId="743F08E1" w:rsidR="00D93EA5" w:rsidRPr="00B916EC" w:rsidRDefault="00D93EA5" w:rsidP="00D93EA5">
            <w:pPr>
              <w:pStyle w:val="EQ"/>
              <w:jc w:val="center"/>
            </w:pPr>
            <w:r>
              <w:rPr>
                <w:position w:val="-16"/>
              </w:rPr>
              <w:drawing>
                <wp:inline distT="0" distB="0" distL="0" distR="0" wp14:anchorId="467BB28A" wp14:editId="138519E4">
                  <wp:extent cx="5956300" cy="2794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6300" cy="279400"/>
                          </a:xfrm>
                          <a:prstGeom prst="rect">
                            <a:avLst/>
                          </a:prstGeom>
                          <a:noFill/>
                          <a:ln>
                            <a:noFill/>
                          </a:ln>
                        </pic:spPr>
                      </pic:pic>
                    </a:graphicData>
                  </a:graphic>
                </wp:inline>
              </w:drawing>
            </w:r>
            <w:r w:rsidRPr="00B916EC">
              <w:t xml:space="preserve"> [dB]</w:t>
            </w:r>
          </w:p>
          <w:p w14:paraId="40AE46EE" w14:textId="07A0A4B3" w:rsidR="00D93EA5" w:rsidRPr="00B916EC" w:rsidRDefault="00D93EA5" w:rsidP="00D93EA5">
            <w:r w:rsidRPr="00B916EC">
              <w:t>where</w:t>
            </w:r>
            <w:r w:rsidRPr="00B916EC">
              <w:rPr>
                <w:lang w:val="en-US"/>
              </w:rPr>
              <w:t xml:space="preserve"> </w:t>
            </w:r>
            <w:r>
              <w:rPr>
                <w:noProof/>
                <w:position w:val="-14"/>
              </w:rPr>
              <w:drawing>
                <wp:inline distT="0" distB="0" distL="0" distR="0" wp14:anchorId="127D3978" wp14:editId="728C3380">
                  <wp:extent cx="704850" cy="24130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4850" cy="241300"/>
                          </a:xfrm>
                          <a:prstGeom prst="rect">
                            <a:avLst/>
                          </a:prstGeom>
                          <a:noFill/>
                          <a:ln>
                            <a:noFill/>
                          </a:ln>
                        </pic:spPr>
                      </pic:pic>
                    </a:graphicData>
                  </a:graphic>
                </wp:inline>
              </w:drawing>
            </w:r>
            <w:r w:rsidRPr="00B916EC">
              <w:t xml:space="preserve">, </w:t>
            </w:r>
            <w:r>
              <w:rPr>
                <w:noProof/>
                <w:position w:val="-12"/>
              </w:rPr>
              <w:drawing>
                <wp:inline distT="0" distB="0" distL="0" distR="0" wp14:anchorId="69126232" wp14:editId="57050FFA">
                  <wp:extent cx="8191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r w:rsidRPr="00B916EC">
              <w:t xml:space="preserve">, </w:t>
            </w:r>
            <w:r>
              <w:rPr>
                <w:noProof/>
                <w:position w:val="-12"/>
              </w:rPr>
              <w:drawing>
                <wp:inline distT="0" distB="0" distL="0" distR="0" wp14:anchorId="014DFB73" wp14:editId="2C46B20E">
                  <wp:extent cx="6413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B916EC">
              <w:t xml:space="preserve">, </w:t>
            </w:r>
            <w:r>
              <w:rPr>
                <w:noProof/>
                <w:position w:val="-12"/>
              </w:rPr>
              <w:drawing>
                <wp:inline distT="0" distB="0" distL="0" distR="0" wp14:anchorId="27B411BE" wp14:editId="3DFD904F">
                  <wp:extent cx="736600" cy="2413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B916EC">
              <w:t xml:space="preserve">, </w:t>
            </w:r>
            <w:r>
              <w:rPr>
                <w:noProof/>
                <w:position w:val="-12"/>
              </w:rPr>
              <w:drawing>
                <wp:inline distT="0" distB="0" distL="0" distR="0" wp14:anchorId="42196AE2" wp14:editId="255C7AFF">
                  <wp:extent cx="6413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642642AB" wp14:editId="609E4805">
                  <wp:extent cx="46990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B916EC">
              <w:rPr>
                <w:lang w:val="en-US"/>
              </w:rPr>
              <w:t xml:space="preserve"> </w:t>
            </w:r>
            <w:r w:rsidRPr="00B916EC">
              <w:t xml:space="preserve">are defined </w:t>
            </w:r>
            <w:r>
              <w:t>in clause</w:t>
            </w:r>
            <w:r w:rsidRPr="00B916EC">
              <w:rPr>
                <w:lang w:val="en-US"/>
              </w:rPr>
              <w:t xml:space="preserve"> </w:t>
            </w:r>
            <w:r>
              <w:rPr>
                <w:lang w:val="en-US"/>
              </w:rPr>
              <w:t>7.3.1</w:t>
            </w:r>
            <w:r w:rsidRPr="0073787C">
              <w:rPr>
                <w:lang w:val="en-US"/>
              </w:rPr>
              <w:t xml:space="preserve"> </w:t>
            </w:r>
            <w:r w:rsidRPr="0073787C">
              <w:t xml:space="preserve">with corresponding values provided by </w:t>
            </w:r>
            <w:r w:rsidRPr="0073787C">
              <w:rPr>
                <w:i/>
              </w:rPr>
              <w:t>SRS-</w:t>
            </w:r>
            <w:proofErr w:type="spellStart"/>
            <w:r w:rsidRPr="0073787C">
              <w:rPr>
                <w:i/>
              </w:rPr>
              <w:t>ResourceSet</w:t>
            </w:r>
            <w:proofErr w:type="spellEnd"/>
            <w:r w:rsidRPr="00B916EC">
              <w:t>.</w:t>
            </w:r>
          </w:p>
          <w:p w14:paraId="78E3DCB8" w14:textId="0053A85F" w:rsidR="00D93EA5" w:rsidRPr="00B916EC" w:rsidRDefault="00D93EA5" w:rsidP="00D93EA5">
            <w:r>
              <w:rPr>
                <w:lang w:val="en-US"/>
              </w:rPr>
              <w:t>I</w:t>
            </w:r>
            <w:proofErr w:type="spellStart"/>
            <w:r w:rsidRPr="00B916EC">
              <w:t>f</w:t>
            </w:r>
            <w:proofErr w:type="spellEnd"/>
            <w:r w:rsidRPr="00B916EC">
              <w:t xml:space="preserve">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Pr>
                <w:noProof/>
                <w:position w:val="-6"/>
              </w:rPr>
              <w:drawing>
                <wp:inline distT="0" distB="0" distL="0" distR="0" wp14:anchorId="2AD8851F" wp14:editId="15B5F3B8">
                  <wp:extent cx="9525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w:t>
            </w:r>
            <w:r>
              <w:rPr>
                <w:lang w:val="en-US"/>
              </w:rPr>
              <w:t>on UL BWP</w:t>
            </w:r>
            <w:r w:rsidRPr="00B916EC">
              <w:t xml:space="preserve"> </w:t>
            </w:r>
            <w:r>
              <w:rPr>
                <w:iCs/>
                <w:noProof/>
                <w:position w:val="-6"/>
              </w:rPr>
              <w:drawing>
                <wp:inline distT="0" distB="0" distL="0" distR="0" wp14:anchorId="4F77B86C" wp14:editId="1A4211D9">
                  <wp:extent cx="184150"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rPr>
              <w:t xml:space="preserve"> of</w:t>
            </w:r>
            <w:r w:rsidRPr="00B916EC">
              <w:t xml:space="preserve"> carrier </w:t>
            </w:r>
            <w:r>
              <w:rPr>
                <w:noProof/>
                <w:position w:val="-10"/>
              </w:rPr>
              <w:drawing>
                <wp:inline distT="0" distB="0" distL="0" distR="0" wp14:anchorId="3EEAEFFC" wp14:editId="3621AF3B">
                  <wp:extent cx="184150"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lang w:val="en-US"/>
              </w:rPr>
              <w:t xml:space="preserve"> of</w:t>
            </w:r>
            <w:r w:rsidRPr="00B916EC">
              <w:t xml:space="preserve"> serving cell </w:t>
            </w:r>
            <m:oMath>
              <m:r>
                <w:rPr>
                  <w:rFonts w:ascii="Cambria Math" w:hAnsi="Cambria Math"/>
                </w:rPr>
                <m:t>c</m:t>
              </m:r>
            </m:oMath>
            <w:r w:rsidRPr="00B916EC">
              <w:t xml:space="preserve">, </w:t>
            </w:r>
            <w:r w:rsidRPr="00E13CE0">
              <w:rPr>
                <w:lang w:val="en-US"/>
              </w:rPr>
              <w:t xml:space="preserve">and if the UE is not configured for PUSCH transmissions </w:t>
            </w:r>
            <w:r w:rsidRPr="00E13CE0">
              <w:t xml:space="preserve">on </w:t>
            </w:r>
            <w:r w:rsidRPr="00E13CE0">
              <w:rPr>
                <w:lang w:val="en-US"/>
              </w:rPr>
              <w:t>UL BWP</w:t>
            </w:r>
            <w:r w:rsidRPr="00E13CE0">
              <w:t xml:space="preserve"> </w:t>
            </w:r>
            <w:r w:rsidRPr="00E13CE0">
              <w:rPr>
                <w:iCs/>
                <w:noProof/>
                <w:position w:val="-6"/>
              </w:rPr>
              <w:drawing>
                <wp:inline distT="0" distB="0" distL="0" distR="0" wp14:anchorId="56056DD6" wp14:editId="4C787948">
                  <wp:extent cx="184150"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13CE0">
              <w:rPr>
                <w:iCs/>
              </w:rPr>
              <w:t xml:space="preserve"> of </w:t>
            </w:r>
            <w:r w:rsidRPr="00E13CE0">
              <w:t xml:space="preserve">carrier </w:t>
            </w:r>
            <w:r w:rsidRPr="00E13CE0">
              <w:rPr>
                <w:noProof/>
                <w:position w:val="-10"/>
              </w:rPr>
              <w:drawing>
                <wp:inline distT="0" distB="0" distL="0" distR="0" wp14:anchorId="29539C09" wp14:editId="4D6193C8">
                  <wp:extent cx="1841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E13CE0">
              <w:rPr>
                <w:iCs/>
              </w:rPr>
              <w:t xml:space="preserve"> of</w:t>
            </w:r>
            <w:r w:rsidRPr="00E13CE0">
              <w:t xml:space="preserve"> serving cell </w:t>
            </w:r>
            <m:oMath>
              <m:r>
                <w:rPr>
                  <w:rFonts w:ascii="Cambria Math" w:hAnsi="Cambria Math"/>
                </w:rPr>
                <m:t>c</m:t>
              </m:r>
            </m:oMath>
            <w:r w:rsidRPr="00E13CE0">
              <w:rPr>
                <w:rFonts w:hint="eastAsia"/>
              </w:rPr>
              <w:t xml:space="preserve"> and </w:t>
            </w:r>
            <w:r w:rsidRPr="00E13CE0">
              <w:t xml:space="preserve">a resource for </w:t>
            </w:r>
            <w:r w:rsidRPr="00E13CE0">
              <w:rPr>
                <w:rFonts w:hint="eastAsia"/>
              </w:rPr>
              <w:t xml:space="preserve">the </w:t>
            </w:r>
            <w:r w:rsidRPr="00E13CE0">
              <w:rPr>
                <w:lang w:eastAsia="ko-KR"/>
              </w:rPr>
              <w:t xml:space="preserve">reference </w:t>
            </w:r>
            <w:r w:rsidRPr="00E13CE0">
              <w:rPr>
                <w:rFonts w:eastAsia="等线"/>
              </w:rPr>
              <w:t xml:space="preserve">SRS transmission is provided by </w:t>
            </w:r>
            <w:r w:rsidRPr="00E13CE0">
              <w:rPr>
                <w:rFonts w:eastAsia="等线"/>
                <w:i/>
                <w:lang w:bidi="ar"/>
              </w:rPr>
              <w:t>SRS-Resource</w:t>
            </w:r>
            <w:r w:rsidRPr="00E13CE0">
              <w:rPr>
                <w:lang w:val="en-US"/>
              </w:rPr>
              <w:t>,</w: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14:paraId="58976AE4" w14:textId="720AC41E" w:rsidR="00D93EA5" w:rsidRPr="00B916EC" w:rsidRDefault="00D93EA5" w:rsidP="00D93EA5">
            <w:pPr>
              <w:pStyle w:val="EQ"/>
            </w:pPr>
            <w:r>
              <w:tab/>
            </w:r>
            <w:r>
              <w:rPr>
                <w:position w:val="-12"/>
              </w:rPr>
              <w:drawing>
                <wp:inline distT="0" distB="0" distL="0" distR="0" wp14:anchorId="0795D153" wp14:editId="5B694F0E">
                  <wp:extent cx="4470400" cy="2413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70400" cy="241300"/>
                          </a:xfrm>
                          <a:prstGeom prst="rect">
                            <a:avLst/>
                          </a:prstGeom>
                          <a:noFill/>
                          <a:ln>
                            <a:noFill/>
                          </a:ln>
                        </pic:spPr>
                      </pic:pic>
                    </a:graphicData>
                  </a:graphic>
                </wp:inline>
              </w:drawing>
            </w:r>
            <w:r w:rsidRPr="00B916EC">
              <w:t xml:space="preserve"> [dB]</w:t>
            </w:r>
          </w:p>
          <w:p w14:paraId="43EC83F8" w14:textId="27E7F86E" w:rsidR="00D93EA5" w:rsidRDefault="00D93EA5" w:rsidP="00D93EA5">
            <w:r w:rsidRPr="00B916EC">
              <w:t>where</w:t>
            </w:r>
            <w:r w:rsidRPr="00B916EC">
              <w:rPr>
                <w:lang w:val="en-US"/>
              </w:rPr>
              <w:t xml:space="preserve"> </w:t>
            </w:r>
            <w:r>
              <w:rPr>
                <w:noProof/>
                <w:position w:val="-10"/>
              </w:rPr>
              <w:drawing>
                <wp:inline distT="0" distB="0" distL="0" distR="0" wp14:anchorId="198C1EA4" wp14:editId="005DC1FF">
                  <wp:extent cx="184150" cy="2413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241300"/>
                          </a:xfrm>
                          <a:prstGeom prst="rect">
                            <a:avLst/>
                          </a:prstGeom>
                          <a:noFill/>
                          <a:ln>
                            <a:noFill/>
                          </a:ln>
                        </pic:spPr>
                      </pic:pic>
                    </a:graphicData>
                  </a:graphic>
                </wp:inline>
              </w:drawing>
            </w:r>
            <w:r w:rsidRPr="00B916EC">
              <w:rPr>
                <w:lang w:val="en-US"/>
              </w:rPr>
              <w:t xml:space="preserve"> is a</w:t>
            </w:r>
            <w:r>
              <w:rPr>
                <w:lang w:val="en-US"/>
              </w:rPr>
              <w:t>n</w:t>
            </w:r>
            <w:r w:rsidRPr="00B916EC">
              <w:rPr>
                <w:lang w:val="en-US"/>
              </w:rPr>
              <w:t xml:space="preserve"> SRS resource set </w:t>
            </w:r>
            <w:r>
              <w:rPr>
                <w:lang w:val="en-US"/>
              </w:rPr>
              <w:t xml:space="preserve">corresponding to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Pr>
                <w:iCs/>
                <w:noProof/>
                <w:position w:val="-6"/>
              </w:rPr>
              <w:drawing>
                <wp:inline distT="0" distB="0" distL="0" distR="0" wp14:anchorId="2F8049FA" wp14:editId="0264E5AD">
                  <wp:extent cx="1841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67A2D1D6" wp14:editId="06E340D2">
                  <wp:extent cx="819150" cy="2413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B916EC">
              <w:t>,</w:t>
            </w:r>
            <w:r>
              <w:t xml:space="preserve"> </w:t>
            </w:r>
            <w:r>
              <w:rPr>
                <w:noProof/>
                <w:position w:val="-12"/>
              </w:rPr>
              <w:drawing>
                <wp:inline distT="0" distB="0" distL="0" distR="0" wp14:anchorId="6C58ECA9" wp14:editId="2164722A">
                  <wp:extent cx="73660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2A7BFB25" wp14:editId="3C50CBFF">
                  <wp:extent cx="64135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1350" cy="241300"/>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715E75B5" wp14:editId="01018FC1">
                  <wp:extent cx="46990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lang w:val="en-US"/>
              </w:rPr>
              <w:t xml:space="preserve"> </w:t>
            </w:r>
            <w:r w:rsidRPr="00B916EC">
              <w:t xml:space="preserve">are defined </w:t>
            </w:r>
            <w:r>
              <w:t xml:space="preserve">in clause 7.3.1 with corresponding values obtained from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Pr>
                <w:iCs/>
                <w:noProof/>
                <w:position w:val="-6"/>
              </w:rPr>
              <w:drawing>
                <wp:inline distT="0" distB="0" distL="0" distR="0" wp14:anchorId="4FD69498" wp14:editId="5F53B0DC">
                  <wp:extent cx="1841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w:t>
            </w:r>
            <w:r>
              <w:rPr>
                <w:noProof/>
                <w:position w:val="-12"/>
              </w:rPr>
              <w:drawing>
                <wp:inline distT="0" distB="0" distL="0" distR="0" wp14:anchorId="760F5E29" wp14:editId="02DEC406">
                  <wp:extent cx="736600" cy="241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w:t>
            </w:r>
            <w:r w:rsidRPr="00B916EC">
              <w:lastRenderedPageBreak/>
              <w:t xml:space="preserve">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proofErr w:type="spellStart"/>
            <w:r w:rsidRPr="00B916EC">
              <w:t>dB.</w:t>
            </w:r>
            <w:proofErr w:type="spellEnd"/>
            <w:r w:rsidRPr="00B916EC">
              <w:t xml:space="preserve">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Pr>
                <w:lang w:val="en-US"/>
              </w:rPr>
              <w:t>, [8-2, TS 38.101-2] and [8-3, TS 38.101-3]</w:t>
            </w:r>
            <w:r w:rsidRPr="00B916EC">
              <w:t>.</w:t>
            </w:r>
            <w:r w:rsidRPr="00B916EC" w:rsidDel="00A0699B">
              <w:t xml:space="preserve"> </w:t>
            </w:r>
          </w:p>
          <w:p w14:paraId="06FE4A63" w14:textId="00181F7A" w:rsidR="00D93EA5" w:rsidRPr="00D93EA5" w:rsidRDefault="00D93EA5" w:rsidP="00D93EA5">
            <w:pPr>
              <w:spacing w:after="180"/>
              <w:rPr>
                <w:rFonts w:eastAsia="等线"/>
                <w:lang w:eastAsia="zh-CN"/>
              </w:rPr>
            </w:pPr>
          </w:p>
        </w:tc>
      </w:tr>
    </w:tbl>
    <w:p w14:paraId="4D06477D" w14:textId="77777777" w:rsidR="00D176C0" w:rsidRPr="00D176C0" w:rsidRDefault="00D176C0" w:rsidP="00D176C0">
      <w:pPr>
        <w:rPr>
          <w:lang w:val="en-US" w:eastAsia="zh-CN"/>
        </w:rPr>
      </w:pPr>
    </w:p>
    <w:p w14:paraId="3CD3AC11" w14:textId="018F5D6F" w:rsidR="0068706C" w:rsidRDefault="009A125F" w:rsidP="0000449A">
      <w:pPr>
        <w:jc w:val="both"/>
        <w:rPr>
          <w:lang w:val="en-US" w:eastAsia="zh-CN"/>
        </w:rPr>
      </w:pPr>
      <w:r>
        <w:rPr>
          <w:lang w:val="en-US" w:eastAsia="zh-CN"/>
        </w:rPr>
        <w:t xml:space="preserve">Determination on </w:t>
      </w:r>
      <w:r w:rsidR="00E041DE">
        <w:rPr>
          <w:lang w:val="en-US" w:eastAsia="zh-CN"/>
        </w:rPr>
        <w:t xml:space="preserve">reporting </w:t>
      </w:r>
      <w:r w:rsidR="00D40EF0">
        <w:rPr>
          <w:lang w:val="en-US" w:eastAsia="zh-CN"/>
        </w:rPr>
        <w:t>T</w:t>
      </w:r>
      <w:r w:rsidR="00E041DE">
        <w:rPr>
          <w:lang w:val="en-US" w:eastAsia="zh-CN"/>
        </w:rPr>
        <w:t xml:space="preserve">ype 1 or </w:t>
      </w:r>
      <w:r w:rsidR="00D40EF0">
        <w:rPr>
          <w:lang w:val="en-US" w:eastAsia="zh-CN"/>
        </w:rPr>
        <w:t>T</w:t>
      </w:r>
      <w:r w:rsidR="00E041DE">
        <w:rPr>
          <w:lang w:val="en-US" w:eastAsia="zh-CN"/>
        </w:rPr>
        <w:t xml:space="preserve">ype 3 </w:t>
      </w:r>
      <w:r w:rsidR="003F05DF">
        <w:rPr>
          <w:lang w:val="en-US" w:eastAsia="zh-CN"/>
        </w:rPr>
        <w:t xml:space="preserve">PHR </w:t>
      </w:r>
      <w:r w:rsidR="00E041DE">
        <w:rPr>
          <w:lang w:val="en-US" w:eastAsia="zh-CN"/>
        </w:rPr>
        <w:t xml:space="preserve">report for one </w:t>
      </w:r>
      <w:r w:rsidR="00D45441">
        <w:rPr>
          <w:lang w:val="en-US" w:eastAsia="zh-CN"/>
        </w:rPr>
        <w:t>T</w:t>
      </w:r>
      <w:r w:rsidR="00E041DE">
        <w:rPr>
          <w:lang w:val="en-US" w:eastAsia="zh-CN"/>
        </w:rPr>
        <w:t>ype 1 report case</w:t>
      </w:r>
      <w:r w:rsidR="00D45441">
        <w:rPr>
          <w:lang w:val="en-US" w:eastAsia="zh-CN"/>
        </w:rPr>
        <w:t xml:space="preserve"> in Rel-15</w:t>
      </w:r>
      <w:r w:rsidR="00E041DE">
        <w:rPr>
          <w:lang w:val="en-US" w:eastAsia="zh-CN"/>
        </w:rPr>
        <w:t xml:space="preserve"> is </w:t>
      </w:r>
      <w:r w:rsidR="003F05DF">
        <w:rPr>
          <w:lang w:val="en-US" w:eastAsia="zh-CN"/>
        </w:rPr>
        <w:t>captured</w:t>
      </w:r>
      <w:r w:rsidR="00E041DE">
        <w:rPr>
          <w:lang w:val="en-US" w:eastAsia="zh-CN"/>
        </w:rPr>
        <w:t xml:space="preserve"> in current specification </w:t>
      </w:r>
      <w:r w:rsidR="003F05DF">
        <w:rPr>
          <w:lang w:val="en-US" w:eastAsia="zh-CN"/>
        </w:rPr>
        <w:t xml:space="preserve">as shown above </w:t>
      </w:r>
      <w:r w:rsidR="00E041DE">
        <w:rPr>
          <w:lang w:val="en-US" w:eastAsia="zh-CN"/>
        </w:rPr>
        <w:t>when two UL carriers are configured</w:t>
      </w:r>
      <w:r w:rsidR="00895167">
        <w:rPr>
          <w:lang w:val="en-US" w:eastAsia="zh-CN"/>
        </w:rPr>
        <w:t xml:space="preserve">. </w:t>
      </w:r>
      <w:r w:rsidR="000A53A4">
        <w:rPr>
          <w:lang w:val="en-US" w:eastAsia="zh-CN"/>
        </w:rPr>
        <w:t xml:space="preserve">When two </w:t>
      </w:r>
      <w:r w:rsidR="00FD72C1">
        <w:rPr>
          <w:lang w:val="en-US" w:eastAsia="zh-CN"/>
        </w:rPr>
        <w:t>T</w:t>
      </w:r>
      <w:r w:rsidR="000A53A4">
        <w:rPr>
          <w:lang w:val="en-US" w:eastAsia="zh-CN"/>
        </w:rPr>
        <w:t xml:space="preserve">ype 1 PHR report in Rel-17 TDM and Rel-18 SDM/SFN transmission schemes </w:t>
      </w:r>
      <w:r w:rsidR="00426943">
        <w:rPr>
          <w:lang w:val="en-US" w:eastAsia="zh-CN"/>
        </w:rPr>
        <w:t xml:space="preserve">is configured, how to select </w:t>
      </w:r>
      <w:r w:rsidR="00FD72C1">
        <w:rPr>
          <w:lang w:val="en-US" w:eastAsia="zh-CN"/>
        </w:rPr>
        <w:t>T</w:t>
      </w:r>
      <w:r w:rsidR="00426943">
        <w:rPr>
          <w:lang w:val="en-US" w:eastAsia="zh-CN"/>
        </w:rPr>
        <w:t xml:space="preserve">ype 1 or </w:t>
      </w:r>
      <w:r w:rsidR="00FD72C1">
        <w:rPr>
          <w:lang w:val="en-US" w:eastAsia="zh-CN"/>
        </w:rPr>
        <w:t>T</w:t>
      </w:r>
      <w:r w:rsidR="00426943">
        <w:rPr>
          <w:lang w:val="en-US" w:eastAsia="zh-CN"/>
        </w:rPr>
        <w:t xml:space="preserve">ype </w:t>
      </w:r>
      <w:r w:rsidR="00CB5A93" w:rsidRPr="00FD72C1">
        <w:rPr>
          <w:lang w:val="en-US" w:eastAsia="zh-CN"/>
        </w:rPr>
        <w:t>3</w:t>
      </w:r>
      <w:r w:rsidR="00426943" w:rsidRPr="00FD72C1">
        <w:rPr>
          <w:lang w:val="en-US" w:eastAsia="zh-CN"/>
        </w:rPr>
        <w:t xml:space="preserve"> P</w:t>
      </w:r>
      <w:r w:rsidR="00426943">
        <w:rPr>
          <w:lang w:val="en-US" w:eastAsia="zh-CN"/>
        </w:rPr>
        <w:t>HR should be further discussed. Considering that UE provide</w:t>
      </w:r>
      <w:r w:rsidR="00FD72C1">
        <w:rPr>
          <w:lang w:val="en-US" w:eastAsia="zh-CN"/>
        </w:rPr>
        <w:t>s</w:t>
      </w:r>
      <w:r w:rsidR="00426943">
        <w:rPr>
          <w:lang w:val="en-US" w:eastAsia="zh-CN"/>
        </w:rPr>
        <w:t xml:space="preserve"> </w:t>
      </w:r>
      <w:r w:rsidR="00FD72C1">
        <w:rPr>
          <w:lang w:val="en-US" w:eastAsia="zh-CN"/>
        </w:rPr>
        <w:t>T</w:t>
      </w:r>
      <w:r w:rsidR="00426943">
        <w:rPr>
          <w:lang w:val="en-US" w:eastAsia="zh-CN"/>
        </w:rPr>
        <w:t>ype 3 PHR only when the carrier is not provided</w:t>
      </w:r>
      <w:r w:rsidR="00334370">
        <w:rPr>
          <w:lang w:val="en-US" w:eastAsia="zh-CN"/>
        </w:rPr>
        <w:t xml:space="preserve"> </w:t>
      </w:r>
      <w:r w:rsidR="00334370">
        <w:rPr>
          <w:rFonts w:hint="eastAsia"/>
          <w:lang w:val="en-US" w:eastAsia="zh-CN"/>
        </w:rPr>
        <w:t>with</w:t>
      </w:r>
      <w:r w:rsidR="00426943">
        <w:rPr>
          <w:lang w:val="en-US" w:eastAsia="zh-CN"/>
        </w:rPr>
        <w:t xml:space="preserve"> PUSCH configur</w:t>
      </w:r>
      <w:r w:rsidR="008A20C7">
        <w:rPr>
          <w:lang w:val="en-US" w:eastAsia="zh-CN"/>
        </w:rPr>
        <w:t>ation</w:t>
      </w:r>
      <w:r w:rsidR="00426943">
        <w:rPr>
          <w:lang w:val="en-US" w:eastAsia="zh-CN"/>
        </w:rPr>
        <w:t xml:space="preserve">. </w:t>
      </w:r>
      <w:r w:rsidR="00393ED2">
        <w:rPr>
          <w:lang w:val="en-US" w:eastAsia="zh-CN"/>
        </w:rPr>
        <w:t>F</w:t>
      </w:r>
      <w:r w:rsidR="00426943">
        <w:rPr>
          <w:lang w:val="en-US" w:eastAsia="zh-CN"/>
        </w:rPr>
        <w:t>ollowing two</w:t>
      </w:r>
      <w:r w:rsidR="00393ED2">
        <w:rPr>
          <w:lang w:val="en-US" w:eastAsia="zh-CN"/>
        </w:rPr>
        <w:t xml:space="preserve"> possible</w:t>
      </w:r>
      <w:r w:rsidR="00426943">
        <w:rPr>
          <w:lang w:val="en-US" w:eastAsia="zh-CN"/>
        </w:rPr>
        <w:t xml:space="preserve"> cases can be considered</w:t>
      </w:r>
      <w:r w:rsidR="00393ED2">
        <w:rPr>
          <w:lang w:val="en-US" w:eastAsia="zh-CN"/>
        </w:rPr>
        <w:t>:</w:t>
      </w:r>
    </w:p>
    <w:p w14:paraId="068973F4" w14:textId="77777777" w:rsidR="0000449A" w:rsidRDefault="0000449A" w:rsidP="0000449A">
      <w:pPr>
        <w:jc w:val="both"/>
        <w:rPr>
          <w:lang w:val="en-US" w:eastAsia="zh-CN"/>
        </w:rPr>
      </w:pPr>
    </w:p>
    <w:p w14:paraId="14813DC0" w14:textId="1B9673E4" w:rsidR="00902BDF" w:rsidRPr="00713763" w:rsidRDefault="00902BDF" w:rsidP="00713763">
      <w:pPr>
        <w:pStyle w:val="af5"/>
        <w:numPr>
          <w:ilvl w:val="0"/>
          <w:numId w:val="29"/>
        </w:numPr>
        <w:ind w:leftChars="0"/>
        <w:rPr>
          <w:lang w:val="en-US" w:eastAsia="zh-CN"/>
        </w:rPr>
      </w:pPr>
      <w:r w:rsidRPr="00713763">
        <w:rPr>
          <w:rFonts w:eastAsia="等线"/>
          <w:lang w:val="en-US" w:eastAsia="zh-CN"/>
        </w:rPr>
        <w:t xml:space="preserve">Case 1: </w:t>
      </w:r>
      <w:r w:rsidR="00807D6A" w:rsidRPr="00713763">
        <w:rPr>
          <w:rFonts w:eastAsia="等线"/>
          <w:lang w:val="en-US" w:eastAsia="zh-CN"/>
        </w:rPr>
        <w:t>SUL is configured with SRS and without PUSCH while UL is configured with mTRP</w:t>
      </w:r>
    </w:p>
    <w:p w14:paraId="4BB8BCDB" w14:textId="139C1680" w:rsidR="00807D6A" w:rsidRPr="00713763" w:rsidRDefault="00807D6A" w:rsidP="00713763">
      <w:pPr>
        <w:pStyle w:val="af5"/>
        <w:numPr>
          <w:ilvl w:val="0"/>
          <w:numId w:val="29"/>
        </w:numPr>
        <w:ind w:leftChars="0"/>
        <w:rPr>
          <w:lang w:val="en-US" w:eastAsia="zh-CN"/>
        </w:rPr>
      </w:pPr>
      <w:r w:rsidRPr="00713763">
        <w:rPr>
          <w:rFonts w:eastAsia="等线"/>
          <w:lang w:val="en-US" w:eastAsia="zh-CN"/>
        </w:rPr>
        <w:t xml:space="preserve">Case 2: UL is configured with SRS and without PUSCH while </w:t>
      </w:r>
      <w:r w:rsidR="007E44CC" w:rsidRPr="00713763">
        <w:rPr>
          <w:rFonts w:eastAsia="等线"/>
          <w:lang w:val="en-US" w:eastAsia="zh-CN"/>
        </w:rPr>
        <w:t>S</w:t>
      </w:r>
      <w:r w:rsidRPr="00713763">
        <w:rPr>
          <w:rFonts w:eastAsia="等线"/>
          <w:lang w:val="en-US" w:eastAsia="zh-CN"/>
        </w:rPr>
        <w:t>UL is configured with mTRP</w:t>
      </w:r>
    </w:p>
    <w:p w14:paraId="6DF6979A" w14:textId="6EFAFD07" w:rsidR="00E041DE" w:rsidRDefault="00E041DE" w:rsidP="0068706C">
      <w:pPr>
        <w:rPr>
          <w:lang w:val="en-US" w:eastAsia="zh-CN"/>
        </w:rPr>
      </w:pPr>
    </w:p>
    <w:p w14:paraId="2DC9F6CC" w14:textId="0B5FC292" w:rsidR="004F7348" w:rsidRDefault="0050666D" w:rsidP="0068706C">
      <w:pPr>
        <w:rPr>
          <w:lang w:val="en-US" w:eastAsia="zh-CN"/>
        </w:rPr>
      </w:pPr>
      <w:r>
        <w:rPr>
          <w:lang w:val="en-US" w:eastAsia="zh-CN"/>
        </w:rPr>
        <w:t>C</w:t>
      </w:r>
      <w:r w:rsidR="004F7348">
        <w:rPr>
          <w:lang w:val="en-US" w:eastAsia="zh-CN"/>
        </w:rPr>
        <w:t>ase1</w:t>
      </w:r>
      <w:r w:rsidR="003A6859">
        <w:rPr>
          <w:lang w:val="en-US" w:eastAsia="zh-CN"/>
        </w:rPr>
        <w:t xml:space="preserve"> </w:t>
      </w:r>
      <w:r>
        <w:rPr>
          <w:rFonts w:hint="eastAsia"/>
          <w:lang w:val="en-US" w:eastAsia="zh-CN"/>
        </w:rPr>
        <w:t>is</w:t>
      </w:r>
      <w:r>
        <w:rPr>
          <w:lang w:val="en-US" w:eastAsia="zh-CN"/>
        </w:rPr>
        <w:t xml:space="preserve"> </w:t>
      </w:r>
      <w:r>
        <w:rPr>
          <w:rFonts w:hint="eastAsia"/>
          <w:lang w:val="en-US" w:eastAsia="zh-CN"/>
        </w:rPr>
        <w:t>invalid</w:t>
      </w:r>
      <w:r>
        <w:rPr>
          <w:lang w:val="en-US" w:eastAsia="zh-CN"/>
        </w:rPr>
        <w:t xml:space="preserve"> </w:t>
      </w:r>
      <w:r w:rsidR="003A6859">
        <w:rPr>
          <w:lang w:val="en-US" w:eastAsia="zh-CN"/>
        </w:rPr>
        <w:t xml:space="preserve">because </w:t>
      </w:r>
      <w:r w:rsidR="00393ED2">
        <w:rPr>
          <w:lang w:val="en-US" w:eastAsia="zh-CN"/>
        </w:rPr>
        <w:t>SRS transmission on SUL is useless as there is no PDSCH</w:t>
      </w:r>
      <w:r w:rsidR="00393ED2">
        <w:rPr>
          <w:rFonts w:hint="eastAsia"/>
          <w:lang w:val="en-US" w:eastAsia="zh-CN"/>
        </w:rPr>
        <w:t xml:space="preserve"> </w:t>
      </w:r>
      <w:r w:rsidR="00393ED2">
        <w:rPr>
          <w:lang w:val="en-US" w:eastAsia="zh-CN"/>
        </w:rPr>
        <w:t xml:space="preserve">or PUSCH is SUL in this case. </w:t>
      </w:r>
      <w:r w:rsidR="00BB423B">
        <w:rPr>
          <w:lang w:val="en-US" w:eastAsia="zh-CN"/>
        </w:rPr>
        <w:t xml:space="preserve"> Case 2 is </w:t>
      </w:r>
      <w:r>
        <w:rPr>
          <w:lang w:val="en-US" w:eastAsia="zh-CN"/>
        </w:rPr>
        <w:t xml:space="preserve">only </w:t>
      </w:r>
      <w:r w:rsidR="00BB423B">
        <w:rPr>
          <w:lang w:val="en-US" w:eastAsia="zh-CN"/>
        </w:rPr>
        <w:t xml:space="preserve">valid for mTRP </w:t>
      </w:r>
      <w:r w:rsidR="00BB423B">
        <w:rPr>
          <w:rFonts w:hint="eastAsia"/>
          <w:lang w:val="en-US" w:eastAsia="zh-CN"/>
        </w:rPr>
        <w:t>transmission</w:t>
      </w:r>
      <w:r w:rsidR="00BB423B">
        <w:rPr>
          <w:lang w:val="en-US" w:eastAsia="zh-CN"/>
        </w:rPr>
        <w:t xml:space="preserve"> </w:t>
      </w:r>
      <w:r w:rsidR="00BB423B">
        <w:rPr>
          <w:rFonts w:hint="eastAsia"/>
          <w:lang w:val="en-US" w:eastAsia="zh-CN"/>
        </w:rPr>
        <w:t>in</w:t>
      </w:r>
      <w:r w:rsidR="00BB423B">
        <w:rPr>
          <w:lang w:val="en-US" w:eastAsia="zh-CN"/>
        </w:rPr>
        <w:t xml:space="preserve"> FR1</w:t>
      </w:r>
      <w:r w:rsidR="00FD72C1">
        <w:rPr>
          <w:lang w:val="en-US" w:eastAsia="zh-CN"/>
        </w:rPr>
        <w:t xml:space="preserve"> </w:t>
      </w:r>
      <w:r w:rsidR="00FD72C1">
        <w:rPr>
          <w:lang w:val="en-US" w:eastAsia="zh-CN"/>
        </w:rPr>
        <w:fldChar w:fldCharType="begin"/>
      </w:r>
      <w:r w:rsidR="00FD72C1">
        <w:rPr>
          <w:lang w:val="en-US" w:eastAsia="zh-CN"/>
        </w:rPr>
        <w:instrText xml:space="preserve"> REF _Ref166244342 \r \h </w:instrText>
      </w:r>
      <w:r w:rsidR="00FD72C1">
        <w:rPr>
          <w:lang w:val="en-US" w:eastAsia="zh-CN"/>
        </w:rPr>
      </w:r>
      <w:r w:rsidR="00FD72C1">
        <w:rPr>
          <w:lang w:val="en-US" w:eastAsia="zh-CN"/>
        </w:rPr>
        <w:fldChar w:fldCharType="separate"/>
      </w:r>
      <w:r w:rsidR="00FD72C1">
        <w:rPr>
          <w:lang w:val="en-US" w:eastAsia="zh-CN"/>
        </w:rPr>
        <w:t>[2]</w:t>
      </w:r>
      <w:r w:rsidR="00FD72C1">
        <w:rPr>
          <w:lang w:val="en-US" w:eastAsia="zh-CN"/>
        </w:rPr>
        <w:fldChar w:fldCharType="end"/>
      </w:r>
      <w:r w:rsidR="00BB423B">
        <w:rPr>
          <w:rFonts w:hint="eastAsia"/>
          <w:lang w:val="en-US" w:eastAsia="zh-CN"/>
        </w:rPr>
        <w:t>.</w:t>
      </w:r>
      <w:r w:rsidR="00BB423B">
        <w:rPr>
          <w:lang w:val="en-US" w:eastAsia="zh-CN"/>
        </w:rPr>
        <w:t xml:space="preserve"> So, Rel-18 </w:t>
      </w:r>
      <w:r w:rsidR="00BB423B">
        <w:rPr>
          <w:rFonts w:hint="eastAsia"/>
          <w:lang w:val="en-US" w:eastAsia="zh-CN"/>
        </w:rPr>
        <w:t>sTXMP</w:t>
      </w:r>
      <w:r w:rsidR="00BB423B">
        <w:rPr>
          <w:lang w:val="en-US" w:eastAsia="zh-CN"/>
        </w:rPr>
        <w:t xml:space="preserve"> </w:t>
      </w:r>
      <w:r w:rsidR="00BB423B">
        <w:rPr>
          <w:rFonts w:hint="eastAsia"/>
          <w:lang w:val="en-US" w:eastAsia="zh-CN"/>
        </w:rPr>
        <w:t>which</w:t>
      </w:r>
      <w:r w:rsidR="00BB423B">
        <w:rPr>
          <w:lang w:val="en-US" w:eastAsia="zh-CN"/>
        </w:rPr>
        <w:t xml:space="preserve"> </w:t>
      </w:r>
      <w:r w:rsidR="00BB423B">
        <w:rPr>
          <w:rFonts w:hint="eastAsia"/>
          <w:lang w:val="en-US" w:eastAsia="zh-CN"/>
        </w:rPr>
        <w:t>is</w:t>
      </w:r>
      <w:r w:rsidR="00BB423B">
        <w:rPr>
          <w:lang w:val="en-US" w:eastAsia="zh-CN"/>
        </w:rPr>
        <w:t xml:space="preserve"> </w:t>
      </w:r>
      <w:r w:rsidR="00BB423B">
        <w:rPr>
          <w:rFonts w:hint="eastAsia"/>
          <w:lang w:val="en-US" w:eastAsia="zh-CN"/>
        </w:rPr>
        <w:t>only</w:t>
      </w:r>
      <w:r w:rsidR="00BB423B">
        <w:rPr>
          <w:lang w:val="en-US" w:eastAsia="zh-CN"/>
        </w:rPr>
        <w:t xml:space="preserve"> </w:t>
      </w:r>
      <w:r w:rsidR="00BB423B">
        <w:rPr>
          <w:rFonts w:hint="eastAsia"/>
          <w:lang w:val="en-US" w:eastAsia="zh-CN"/>
        </w:rPr>
        <w:t>supported</w:t>
      </w:r>
      <w:r w:rsidR="00BB423B">
        <w:rPr>
          <w:lang w:val="en-US" w:eastAsia="zh-CN"/>
        </w:rPr>
        <w:t xml:space="preserve"> </w:t>
      </w:r>
      <w:r w:rsidR="00BB423B">
        <w:rPr>
          <w:rFonts w:hint="eastAsia"/>
          <w:lang w:val="en-US" w:eastAsia="zh-CN"/>
        </w:rPr>
        <w:t>for</w:t>
      </w:r>
      <w:r w:rsidR="00BB423B">
        <w:rPr>
          <w:lang w:val="en-US" w:eastAsia="zh-CN"/>
        </w:rPr>
        <w:t xml:space="preserve"> FR2 </w:t>
      </w:r>
      <w:r w:rsidR="00BB423B">
        <w:rPr>
          <w:rFonts w:hint="eastAsia"/>
          <w:lang w:val="en-US" w:eastAsia="zh-CN"/>
        </w:rPr>
        <w:t>is</w:t>
      </w:r>
      <w:r w:rsidR="00BB423B">
        <w:rPr>
          <w:lang w:val="en-US" w:eastAsia="zh-CN"/>
        </w:rPr>
        <w:t xml:space="preserve"> </w:t>
      </w:r>
      <w:r w:rsidR="00BB423B">
        <w:rPr>
          <w:rFonts w:hint="eastAsia"/>
          <w:lang w:val="en-US" w:eastAsia="zh-CN"/>
        </w:rPr>
        <w:t>not</w:t>
      </w:r>
      <w:r w:rsidR="00BB423B">
        <w:rPr>
          <w:lang w:val="en-US" w:eastAsia="zh-CN"/>
        </w:rPr>
        <w:t xml:space="preserve"> </w:t>
      </w:r>
      <w:r w:rsidR="00BB423B">
        <w:rPr>
          <w:rFonts w:hint="eastAsia"/>
          <w:lang w:val="en-US" w:eastAsia="zh-CN"/>
        </w:rPr>
        <w:t>applicable</w:t>
      </w:r>
      <w:r w:rsidR="00BB423B">
        <w:rPr>
          <w:lang w:val="en-US" w:eastAsia="zh-CN"/>
        </w:rPr>
        <w:t xml:space="preserve"> </w:t>
      </w:r>
      <w:r w:rsidR="00BB423B">
        <w:rPr>
          <w:rFonts w:hint="eastAsia"/>
          <w:lang w:val="en-US" w:eastAsia="zh-CN"/>
        </w:rPr>
        <w:t>for</w:t>
      </w:r>
      <w:r w:rsidR="00BB423B">
        <w:rPr>
          <w:lang w:val="en-US" w:eastAsia="zh-CN"/>
        </w:rPr>
        <w:t xml:space="preserve"> SUL</w:t>
      </w:r>
      <w:r w:rsidR="00BB423B">
        <w:rPr>
          <w:rFonts w:hint="eastAsia"/>
          <w:lang w:val="en-US" w:eastAsia="zh-CN"/>
        </w:rPr>
        <w:t>.</w:t>
      </w:r>
      <w:r w:rsidR="00BB423B">
        <w:rPr>
          <w:lang w:val="en-US" w:eastAsia="zh-CN"/>
        </w:rPr>
        <w:t xml:space="preserve"> </w:t>
      </w:r>
    </w:p>
    <w:p w14:paraId="5260BB72" w14:textId="447443A8" w:rsidR="00F325F1" w:rsidRDefault="00F325F1" w:rsidP="0050701C">
      <w:pPr>
        <w:pStyle w:val="proposal"/>
        <w:ind w:left="1134" w:hanging="1135"/>
      </w:pPr>
      <w:r>
        <w:t xml:space="preserve">In Rel-18 </w:t>
      </w:r>
      <w:r>
        <w:rPr>
          <w:rFonts w:hint="eastAsia"/>
        </w:rPr>
        <w:t>sTXMP</w:t>
      </w:r>
      <w:r>
        <w:t>, no use case for</w:t>
      </w:r>
      <w:r w:rsidR="003E0F36">
        <w:t xml:space="preserve"> supporting</w:t>
      </w:r>
      <w:r>
        <w:t xml:space="preserve"> </w:t>
      </w:r>
      <w:r w:rsidR="00494302">
        <w:t>T</w:t>
      </w:r>
      <w:r>
        <w:t>ype 3 report.</w:t>
      </w:r>
    </w:p>
    <w:p w14:paraId="6680EE0B" w14:textId="4505C14E" w:rsidR="0026769E" w:rsidRPr="00FA64A5" w:rsidRDefault="00CB5A93" w:rsidP="0024513A">
      <w:pPr>
        <w:jc w:val="both"/>
        <w:rPr>
          <w:lang w:val="en-US" w:eastAsia="zh-CN"/>
        </w:rPr>
      </w:pPr>
      <w:r>
        <w:rPr>
          <w:lang w:val="en-US" w:eastAsia="zh-CN"/>
        </w:rPr>
        <w:t>I</w:t>
      </w:r>
      <w:r>
        <w:rPr>
          <w:rFonts w:hint="eastAsia"/>
          <w:lang w:val="en-US" w:eastAsia="zh-CN"/>
        </w:rPr>
        <w:t>ntenti</w:t>
      </w:r>
      <w:r>
        <w:rPr>
          <w:lang w:val="en-US" w:eastAsia="zh-CN"/>
        </w:rPr>
        <w:t xml:space="preserve">on </w:t>
      </w:r>
      <w:r>
        <w:rPr>
          <w:rFonts w:hint="eastAsia"/>
          <w:lang w:val="en-US" w:eastAsia="zh-CN"/>
        </w:rPr>
        <w:t>of</w:t>
      </w:r>
      <w:r>
        <w:rPr>
          <w:lang w:val="en-US" w:eastAsia="zh-CN"/>
        </w:rPr>
        <w:t xml:space="preserve"> </w:t>
      </w:r>
      <w:r>
        <w:rPr>
          <w:rFonts w:hint="eastAsia"/>
          <w:lang w:val="en-US" w:eastAsia="zh-CN"/>
        </w:rPr>
        <w:t>both</w:t>
      </w:r>
      <w:r>
        <w:rPr>
          <w:lang w:val="en-US" w:eastAsia="zh-CN"/>
        </w:rPr>
        <w:t xml:space="preserve"> </w:t>
      </w:r>
      <w:r w:rsidR="00C138EF">
        <w:rPr>
          <w:lang w:val="en-US" w:eastAsia="zh-CN"/>
        </w:rPr>
        <w:t>T</w:t>
      </w:r>
      <w:r>
        <w:rPr>
          <w:rFonts w:hint="eastAsia"/>
          <w:lang w:val="en-US" w:eastAsia="zh-CN"/>
        </w:rPr>
        <w:t>ype</w:t>
      </w:r>
      <w:r>
        <w:rPr>
          <w:lang w:val="en-US" w:eastAsia="zh-CN"/>
        </w:rPr>
        <w:t xml:space="preserve"> 1 </w:t>
      </w:r>
      <w:r>
        <w:rPr>
          <w:rFonts w:hint="eastAsia"/>
          <w:lang w:val="en-US" w:eastAsia="zh-CN"/>
        </w:rPr>
        <w:t>and</w:t>
      </w:r>
      <w:r>
        <w:rPr>
          <w:lang w:val="en-US" w:eastAsia="zh-CN"/>
        </w:rPr>
        <w:t xml:space="preserve"> </w:t>
      </w:r>
      <w:r w:rsidR="00C138EF">
        <w:rPr>
          <w:lang w:val="en-US" w:eastAsia="zh-CN"/>
        </w:rPr>
        <w:t>T</w:t>
      </w:r>
      <w:r>
        <w:rPr>
          <w:rFonts w:hint="eastAsia"/>
          <w:lang w:val="en-US" w:eastAsia="zh-CN"/>
        </w:rPr>
        <w:t>ype</w:t>
      </w:r>
      <w:r>
        <w:rPr>
          <w:lang w:val="en-US" w:eastAsia="zh-CN"/>
        </w:rPr>
        <w:t xml:space="preserve"> 3 PHR </w:t>
      </w:r>
      <w:r>
        <w:rPr>
          <w:rFonts w:hint="eastAsia"/>
          <w:lang w:val="en-US" w:eastAsia="zh-CN"/>
        </w:rPr>
        <w:t>reporting</w:t>
      </w:r>
      <w:r>
        <w:rPr>
          <w:lang w:val="en-US" w:eastAsia="zh-CN"/>
        </w:rPr>
        <w:t xml:space="preserve"> </w:t>
      </w:r>
      <w:r>
        <w:rPr>
          <w:rFonts w:hint="eastAsia"/>
          <w:lang w:val="en-US" w:eastAsia="zh-CN"/>
        </w:rPr>
        <w:t>is</w:t>
      </w:r>
      <w:r>
        <w:rPr>
          <w:lang w:val="en-US" w:eastAsia="zh-CN"/>
        </w:rPr>
        <w:t xml:space="preserve"> to report power headroom and possible Pcma</w:t>
      </w:r>
      <w:r>
        <w:rPr>
          <w:rFonts w:hint="eastAsia"/>
          <w:lang w:val="en-US" w:eastAsia="zh-CN"/>
        </w:rPr>
        <w:t>x</w:t>
      </w:r>
      <w:r>
        <w:rPr>
          <w:lang w:val="en-US" w:eastAsia="zh-CN"/>
        </w:rPr>
        <w:t xml:space="preserve"> to assist </w:t>
      </w:r>
      <w:r w:rsidR="008C7DCF">
        <w:rPr>
          <w:lang w:val="en-US" w:eastAsia="zh-CN"/>
        </w:rPr>
        <w:t xml:space="preserve">UL scheduling about PRB number and power </w:t>
      </w:r>
      <w:r w:rsidR="00870BB9">
        <w:rPr>
          <w:lang w:val="en-US" w:eastAsia="zh-CN"/>
        </w:rPr>
        <w:t>adjustment</w:t>
      </w:r>
      <w:r>
        <w:rPr>
          <w:lang w:val="en-US" w:eastAsia="zh-CN"/>
        </w:rPr>
        <w:t xml:space="preserve">. </w:t>
      </w:r>
      <w:r w:rsidR="00775830">
        <w:rPr>
          <w:lang w:val="en-US" w:eastAsia="zh-CN"/>
        </w:rPr>
        <w:t>PHR based on actual transmission contains both Pcmax and power headroom, which should be prioritized to PHR based on reference transmission</w:t>
      </w:r>
      <w:r w:rsidR="007937DD">
        <w:rPr>
          <w:lang w:val="en-US" w:eastAsia="zh-CN"/>
        </w:rPr>
        <w:t xml:space="preserve">. Plus, </w:t>
      </w:r>
      <w:r w:rsidR="00C138EF">
        <w:rPr>
          <w:lang w:val="en-US" w:eastAsia="zh-CN"/>
        </w:rPr>
        <w:t>T</w:t>
      </w:r>
      <w:r w:rsidR="007937DD">
        <w:rPr>
          <w:rFonts w:hint="eastAsia"/>
          <w:lang w:val="en-US" w:eastAsia="zh-CN"/>
        </w:rPr>
        <w:t>ype</w:t>
      </w:r>
      <w:r w:rsidR="007937DD">
        <w:rPr>
          <w:lang w:val="en-US" w:eastAsia="zh-CN"/>
        </w:rPr>
        <w:t xml:space="preserve"> 1 PHR </w:t>
      </w:r>
      <w:r w:rsidR="00AC10CC">
        <w:rPr>
          <w:lang w:val="en-US" w:eastAsia="zh-CN"/>
        </w:rPr>
        <w:t xml:space="preserve">based on reference PUSCH transmission </w:t>
      </w:r>
      <w:r w:rsidR="007937DD">
        <w:rPr>
          <w:lang w:val="en-US" w:eastAsia="zh-CN"/>
        </w:rPr>
        <w:t xml:space="preserve">is </w:t>
      </w:r>
      <w:r w:rsidR="00870BB9">
        <w:rPr>
          <w:lang w:val="en-US" w:eastAsia="zh-CN"/>
        </w:rPr>
        <w:t>prioritized to</w:t>
      </w:r>
      <w:r w:rsidR="00AC10CC">
        <w:rPr>
          <w:lang w:val="en-US" w:eastAsia="zh-CN"/>
        </w:rPr>
        <w:t xml:space="preserve"> </w:t>
      </w:r>
      <w:r w:rsidR="00C138EF">
        <w:rPr>
          <w:lang w:val="en-US" w:eastAsia="zh-CN"/>
        </w:rPr>
        <w:t>T</w:t>
      </w:r>
      <w:r w:rsidR="00AC10CC">
        <w:rPr>
          <w:lang w:val="en-US" w:eastAsia="zh-CN"/>
        </w:rPr>
        <w:t xml:space="preserve">ype 3 PHR based on reference SRS </w:t>
      </w:r>
      <w:r w:rsidR="00155928">
        <w:rPr>
          <w:lang w:val="en-US" w:eastAsia="zh-CN"/>
        </w:rPr>
        <w:t xml:space="preserve">because </w:t>
      </w:r>
      <w:r w:rsidR="00C138EF">
        <w:rPr>
          <w:lang w:val="en-US" w:eastAsia="zh-CN"/>
        </w:rPr>
        <w:t>T</w:t>
      </w:r>
      <w:r w:rsidR="00155928">
        <w:rPr>
          <w:lang w:val="en-US" w:eastAsia="zh-CN"/>
        </w:rPr>
        <w:t xml:space="preserve">ype 1 PHR is a direct guidance for PUSCH scheduling. </w:t>
      </w:r>
      <w:r w:rsidR="00AC605A">
        <w:rPr>
          <w:lang w:val="en-US" w:eastAsia="zh-CN"/>
        </w:rPr>
        <w:t xml:space="preserve">Based on these </w:t>
      </w:r>
      <w:r w:rsidR="003C5578">
        <w:rPr>
          <w:lang w:val="en-US" w:eastAsia="zh-CN"/>
        </w:rPr>
        <w:t>principles, if</w:t>
      </w:r>
      <w:r w:rsidR="00887E37">
        <w:rPr>
          <w:lang w:val="en-US" w:eastAsia="zh-CN"/>
        </w:rPr>
        <w:t xml:space="preserve"> both </w:t>
      </w:r>
      <w:r w:rsidR="008B0C21">
        <w:rPr>
          <w:lang w:val="en-US" w:eastAsia="zh-CN"/>
        </w:rPr>
        <w:t xml:space="preserve">SUL </w:t>
      </w:r>
      <w:r w:rsidR="00887E37">
        <w:rPr>
          <w:lang w:val="en-US" w:eastAsia="zh-CN"/>
        </w:rPr>
        <w:t xml:space="preserve">PUSCH and </w:t>
      </w:r>
      <w:r w:rsidR="008B0C21">
        <w:rPr>
          <w:lang w:val="en-US" w:eastAsia="zh-CN"/>
        </w:rPr>
        <w:t xml:space="preserve">UL </w:t>
      </w:r>
      <w:r w:rsidR="00887E37">
        <w:rPr>
          <w:lang w:val="en-US" w:eastAsia="zh-CN"/>
        </w:rPr>
        <w:t>SRS are transmitted in slot n,</w:t>
      </w:r>
      <w:r w:rsidR="00AC605A">
        <w:rPr>
          <w:lang w:val="en-US" w:eastAsia="zh-CN"/>
        </w:rPr>
        <w:t xml:space="preserve"> </w:t>
      </w:r>
      <w:r w:rsidR="00FA64A5" w:rsidRPr="00FA64A5">
        <w:rPr>
          <w:lang w:val="en-US" w:eastAsia="zh-CN"/>
        </w:rPr>
        <w:t xml:space="preserve">UE provides </w:t>
      </w:r>
      <w:r w:rsidR="00C138EF">
        <w:rPr>
          <w:lang w:val="en-US" w:eastAsia="zh-CN"/>
        </w:rPr>
        <w:t>T</w:t>
      </w:r>
      <w:r w:rsidR="00FA64A5" w:rsidRPr="00FA64A5">
        <w:rPr>
          <w:lang w:val="en-US" w:eastAsia="zh-CN"/>
        </w:rPr>
        <w:t xml:space="preserve">ype 3 report only when two </w:t>
      </w:r>
      <w:r w:rsidR="00C138EF">
        <w:rPr>
          <w:lang w:val="en-US" w:eastAsia="zh-CN"/>
        </w:rPr>
        <w:t>T</w:t>
      </w:r>
      <w:r w:rsidR="00FA64A5" w:rsidRPr="00FA64A5">
        <w:rPr>
          <w:lang w:val="en-US" w:eastAsia="zh-CN"/>
        </w:rPr>
        <w:t xml:space="preserve">ype 1 reports are both based on reference PUSCH and one </w:t>
      </w:r>
      <w:r w:rsidR="00C138EF">
        <w:rPr>
          <w:lang w:val="en-US" w:eastAsia="zh-CN"/>
        </w:rPr>
        <w:t>T</w:t>
      </w:r>
      <w:r w:rsidR="00FA64A5" w:rsidRPr="00FA64A5">
        <w:rPr>
          <w:lang w:val="en-US" w:eastAsia="zh-CN"/>
        </w:rPr>
        <w:t>ype 3 report is based on actual transmission.</w:t>
      </w:r>
      <w:r w:rsidR="00FA64A5">
        <w:rPr>
          <w:lang w:val="en-US" w:eastAsia="zh-CN"/>
        </w:rPr>
        <w:t xml:space="preserve"> </w:t>
      </w:r>
    </w:p>
    <w:p w14:paraId="6C1990F8" w14:textId="260C5F12" w:rsidR="00114F30" w:rsidRPr="004E3D2D" w:rsidRDefault="009406D9" w:rsidP="0050701C">
      <w:pPr>
        <w:pStyle w:val="proposal"/>
        <w:ind w:left="1134" w:hanging="1135"/>
      </w:pPr>
      <w:r>
        <w:t>I</w:t>
      </w:r>
      <w:r>
        <w:rPr>
          <w:rFonts w:hint="eastAsia"/>
        </w:rPr>
        <w:t>n</w:t>
      </w:r>
      <w:r>
        <w:t xml:space="preserve"> R</w:t>
      </w:r>
      <w:r>
        <w:rPr>
          <w:rFonts w:hint="eastAsia"/>
        </w:rPr>
        <w:t>el</w:t>
      </w:r>
      <w:r>
        <w:t xml:space="preserve">-17 </w:t>
      </w:r>
      <w:bookmarkStart w:id="24" w:name="OLE_LINK1"/>
      <w:bookmarkStart w:id="25" w:name="OLE_LINK2"/>
      <w:r w:rsidR="00C1524C">
        <w:t xml:space="preserve">mTRP TDM, </w:t>
      </w:r>
      <w:r w:rsidR="00E138F0">
        <w:t xml:space="preserve">UE provides </w:t>
      </w:r>
      <w:r w:rsidR="00494302">
        <w:t>T</w:t>
      </w:r>
      <w:r w:rsidR="00E138F0">
        <w:t xml:space="preserve">ype 3 report only when two </w:t>
      </w:r>
      <w:r w:rsidR="00494302">
        <w:t>T</w:t>
      </w:r>
      <w:r w:rsidR="00E138F0">
        <w:t>ype 1 reports are both based on reference PUSCH</w:t>
      </w:r>
      <w:r w:rsidR="00494302">
        <w:t xml:space="preserve"> transmission</w:t>
      </w:r>
      <w:r w:rsidR="00E138F0">
        <w:t xml:space="preserve"> and one </w:t>
      </w:r>
      <w:r w:rsidR="00494302">
        <w:t>T</w:t>
      </w:r>
      <w:r w:rsidR="00E138F0">
        <w:t>ype 3 report is based on actual transmission.</w:t>
      </w:r>
      <w:r w:rsidR="00A144E2">
        <w:t xml:space="preserve"> </w:t>
      </w:r>
    </w:p>
    <w:bookmarkEnd w:id="24"/>
    <w:bookmarkEnd w:id="25"/>
    <w:p w14:paraId="2698617F" w14:textId="77777777" w:rsidR="00F217D1" w:rsidRDefault="00F217D1" w:rsidP="00F217D1">
      <w:pPr>
        <w:pStyle w:val="title1"/>
        <w:spacing w:before="120" w:after="120"/>
        <w:ind w:left="425"/>
      </w:pPr>
      <w:r>
        <w:t xml:space="preserve">Conclusion </w:t>
      </w:r>
    </w:p>
    <w:p w14:paraId="3EE10833" w14:textId="77777777" w:rsidR="00F217D1" w:rsidRDefault="00F217D1" w:rsidP="00F217D1">
      <w:r>
        <w:t>In this contribution, following proposals are presented:</w:t>
      </w:r>
    </w:p>
    <w:p w14:paraId="50C85CEC" w14:textId="3E58E764" w:rsidR="00F217D1" w:rsidRDefault="00443F68" w:rsidP="00443F68">
      <w:pPr>
        <w:pStyle w:val="proposal"/>
        <w:numPr>
          <w:ilvl w:val="0"/>
          <w:numId w:val="33"/>
        </w:numPr>
        <w:ind w:hanging="988"/>
      </w:pPr>
      <w:r>
        <w:t xml:space="preserve">   </w:t>
      </w:r>
      <w:r w:rsidR="00F217D1">
        <w:t xml:space="preserve">In Rel-18 </w:t>
      </w:r>
      <w:r w:rsidR="00F217D1">
        <w:rPr>
          <w:rFonts w:hint="eastAsia"/>
        </w:rPr>
        <w:t>sTXMP</w:t>
      </w:r>
      <w:r w:rsidR="00F217D1">
        <w:t xml:space="preserve">, no use case for </w:t>
      </w:r>
      <w:r w:rsidR="00DA0F5A">
        <w:t>T</w:t>
      </w:r>
      <w:r w:rsidR="00F217D1">
        <w:t>ype 3</w:t>
      </w:r>
      <w:r w:rsidR="00DA0F5A">
        <w:t xml:space="preserve"> </w:t>
      </w:r>
      <w:r w:rsidR="00F217D1">
        <w:t>report.</w:t>
      </w:r>
    </w:p>
    <w:p w14:paraId="31A1BD33" w14:textId="0042F6EF" w:rsidR="00F217D1" w:rsidRPr="004E3D2D" w:rsidRDefault="00C1524C" w:rsidP="00F217D1">
      <w:pPr>
        <w:pStyle w:val="proposal"/>
        <w:ind w:left="1134" w:hanging="1135"/>
      </w:pPr>
      <w:r>
        <w:t>I</w:t>
      </w:r>
      <w:r>
        <w:rPr>
          <w:rFonts w:hint="eastAsia"/>
        </w:rPr>
        <w:t>n</w:t>
      </w:r>
      <w:r>
        <w:t xml:space="preserve"> R</w:t>
      </w:r>
      <w:r>
        <w:rPr>
          <w:rFonts w:hint="eastAsia"/>
        </w:rPr>
        <w:t>el</w:t>
      </w:r>
      <w:r>
        <w:t>-17 mTRP TDM,</w:t>
      </w:r>
      <w:r w:rsidR="00F217D1">
        <w:t xml:space="preserve"> UE provides </w:t>
      </w:r>
      <w:r w:rsidR="00DA0F5A">
        <w:t>T</w:t>
      </w:r>
      <w:r w:rsidR="00F217D1">
        <w:t xml:space="preserve">ype 3 report only when two </w:t>
      </w:r>
      <w:r w:rsidR="00DA0F5A">
        <w:t>T</w:t>
      </w:r>
      <w:r w:rsidR="00F217D1">
        <w:t xml:space="preserve">ype 1 reports are both based on reference PUSCH and one </w:t>
      </w:r>
      <w:r w:rsidR="00DA0F5A">
        <w:t>T</w:t>
      </w:r>
      <w:r w:rsidR="00F217D1">
        <w:t xml:space="preserve">ype 3 report is based on actual transmission. </w:t>
      </w:r>
    </w:p>
    <w:p w14:paraId="5A0455CE" w14:textId="43F6091C" w:rsidR="00F217D1" w:rsidRPr="00F217D1" w:rsidRDefault="00F217D1" w:rsidP="00F217D1">
      <w:pPr>
        <w:pStyle w:val="proposal"/>
        <w:numPr>
          <w:ilvl w:val="0"/>
          <w:numId w:val="0"/>
        </w:numPr>
        <w:snapToGrid w:val="0"/>
      </w:pPr>
    </w:p>
    <w:p w14:paraId="735CB266" w14:textId="77777777" w:rsidR="00F217D1" w:rsidRPr="00515003" w:rsidRDefault="00F217D1" w:rsidP="00F217D1">
      <w:pPr>
        <w:pStyle w:val="titlereference"/>
        <w:spacing w:before="120" w:after="120"/>
      </w:pPr>
      <w:r w:rsidRPr="00515003">
        <w:rPr>
          <w:rFonts w:hint="eastAsia"/>
        </w:rPr>
        <w:t>References</w:t>
      </w:r>
    </w:p>
    <w:p w14:paraId="4634E8D8" w14:textId="4682A15F" w:rsidR="00F217D1" w:rsidRPr="00E90E37" w:rsidRDefault="003C5578" w:rsidP="003C5578">
      <w:pPr>
        <w:pStyle w:val="references"/>
      </w:pPr>
      <w:bookmarkStart w:id="26" w:name="_Ref166244082"/>
      <w:bookmarkStart w:id="27" w:name="OLE_LINK24"/>
      <w:bookmarkStart w:id="28" w:name="OLE_LINK25"/>
      <w:r w:rsidRPr="00E90E37">
        <w:t>R</w:t>
      </w:r>
      <w:r w:rsidRPr="00E90E37">
        <w:rPr>
          <w:rFonts w:hint="eastAsia"/>
        </w:rPr>
        <w:t>2</w:t>
      </w:r>
      <w:r w:rsidRPr="00E90E37">
        <w:t xml:space="preserve">-2403968, </w:t>
      </w:r>
      <w:r w:rsidR="00E90E37">
        <w:t>“</w:t>
      </w:r>
      <w:r w:rsidRPr="00E90E37">
        <w:t>LS on type 3 PH value for the serving cell configured with mTRP</w:t>
      </w:r>
      <w:r w:rsidR="00E90E37">
        <w:t>”</w:t>
      </w:r>
      <w:bookmarkEnd w:id="26"/>
      <w:r w:rsidRPr="00E90E37" w:rsidDel="004B37E7">
        <w:t xml:space="preserve"> </w:t>
      </w:r>
      <w:bookmarkEnd w:id="27"/>
      <w:bookmarkEnd w:id="28"/>
    </w:p>
    <w:p w14:paraId="5F4DF1CA" w14:textId="67AD2464" w:rsidR="00393ED2" w:rsidRPr="00E90E37" w:rsidRDefault="00375BD7" w:rsidP="00E90E37">
      <w:pPr>
        <w:pStyle w:val="references"/>
      </w:pPr>
      <w:bookmarkStart w:id="29" w:name="_Ref166244342"/>
      <w:r w:rsidRPr="00E90E37">
        <w:t>R1-2403703, “Updated RAN1 UE features list for Rel-18 NR after RAN1#116bis”, Moderators (AT&amp;T, NTT DOCOMO, INC.)</w:t>
      </w:r>
      <w:bookmarkEnd w:id="29"/>
    </w:p>
    <w:p w14:paraId="162E352F" w14:textId="6A5A55BF" w:rsidR="006C708C" w:rsidRPr="00F217D1" w:rsidRDefault="006C708C" w:rsidP="00F217D1">
      <w:pPr>
        <w:spacing w:beforeLines="50" w:before="120" w:after="120"/>
        <w:rPr>
          <w:rFonts w:ascii="Arial" w:eastAsia="MS Mincho" w:hAnsi="Arial" w:cs="Arial"/>
          <w:bCs/>
          <w:lang w:val="en-US" w:eastAsia="ja-JP"/>
        </w:rPr>
      </w:pPr>
    </w:p>
    <w:sectPr w:rsidR="006C708C" w:rsidRPr="00F217D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97C01" w14:textId="77777777" w:rsidR="00C45CCB" w:rsidRDefault="00C45CCB">
      <w:r>
        <w:separator/>
      </w:r>
    </w:p>
  </w:endnote>
  <w:endnote w:type="continuationSeparator" w:id="0">
    <w:p w14:paraId="306EBD7A" w14:textId="77777777" w:rsidR="00C45CCB" w:rsidRDefault="00C4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7CDBE" w14:textId="77777777" w:rsidR="00C45CCB" w:rsidRDefault="00C45CCB">
      <w:r>
        <w:separator/>
      </w:r>
    </w:p>
  </w:footnote>
  <w:footnote w:type="continuationSeparator" w:id="0">
    <w:p w14:paraId="306119A3" w14:textId="77777777" w:rsidR="00C45CCB" w:rsidRDefault="00C45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3"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DE6B48"/>
    <w:multiLevelType w:val="hybridMultilevel"/>
    <w:tmpl w:val="FA70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C2A85C66"/>
    <w:lvl w:ilvl="0" w:tplc="0F3E0D82">
      <w:start w:val="1"/>
      <w:numFmt w:val="decimal"/>
      <w:pStyle w:val="proposal"/>
      <w:lvlText w:val="Proposal %1:"/>
      <w:lvlJc w:val="left"/>
      <w:pPr>
        <w:ind w:left="98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F86914"/>
    <w:multiLevelType w:val="multilevel"/>
    <w:tmpl w:val="B214540E"/>
    <w:lvl w:ilvl="0">
      <w:start w:val="1"/>
      <w:numFmt w:val="decimal"/>
      <w:pStyle w:val="title1"/>
      <w:lvlText w:val="%1."/>
      <w:lvlJc w:val="left"/>
      <w:pPr>
        <w:ind w:left="5670"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808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2" w15:restartNumberingAfterBreak="0">
    <w:nsid w:val="2E133B9D"/>
    <w:multiLevelType w:val="hybridMultilevel"/>
    <w:tmpl w:val="890C369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0C2060"/>
    <w:multiLevelType w:val="hybridMultilevel"/>
    <w:tmpl w:val="796C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915386D"/>
    <w:multiLevelType w:val="hybridMultilevel"/>
    <w:tmpl w:val="E486971A"/>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AC43EDB"/>
    <w:multiLevelType w:val="hybridMultilevel"/>
    <w:tmpl w:val="597C3F98"/>
    <w:lvl w:ilvl="0" w:tplc="E9CAAA7E">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2B4320"/>
    <w:multiLevelType w:val="hybridMultilevel"/>
    <w:tmpl w:val="BBD67BE6"/>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7"/>
  </w:num>
  <w:num w:numId="3">
    <w:abstractNumId w:val="21"/>
  </w:num>
  <w:num w:numId="4">
    <w:abstractNumId w:val="24"/>
  </w:num>
  <w:num w:numId="5">
    <w:abstractNumId w:val="1"/>
  </w:num>
  <w:num w:numId="6">
    <w:abstractNumId w:val="18"/>
  </w:num>
  <w:num w:numId="7">
    <w:abstractNumId w:val="9"/>
  </w:num>
  <w:num w:numId="8">
    <w:abstractNumId w:val="0"/>
  </w:num>
  <w:num w:numId="9">
    <w:abstractNumId w:val="25"/>
  </w:num>
  <w:num w:numId="10">
    <w:abstractNumId w:val="8"/>
  </w:num>
  <w:num w:numId="11">
    <w:abstractNumId w:val="15"/>
  </w:num>
  <w:num w:numId="12">
    <w:abstractNumId w:val="14"/>
  </w:num>
  <w:num w:numId="13">
    <w:abstractNumId w:val="19"/>
  </w:num>
  <w:num w:numId="14">
    <w:abstractNumId w:val="20"/>
  </w:num>
  <w:num w:numId="15">
    <w:abstractNumId w:val="16"/>
  </w:num>
  <w:num w:numId="16">
    <w:abstractNumId w:val="3"/>
  </w:num>
  <w:num w:numId="17">
    <w:abstractNumId w:val="2"/>
  </w:num>
  <w:num w:numId="18">
    <w:abstractNumId w:val="5"/>
  </w:num>
  <w:num w:numId="19">
    <w:abstractNumId w:val="27"/>
  </w:num>
  <w:num w:numId="20">
    <w:abstractNumId w:val="13"/>
  </w:num>
  <w:num w:numId="21">
    <w:abstractNumId w:val="7"/>
  </w:num>
  <w:num w:numId="22">
    <w:abstractNumId w:val="29"/>
  </w:num>
  <w:num w:numId="23">
    <w:abstractNumId w:val="30"/>
  </w:num>
  <w:num w:numId="24">
    <w:abstractNumId w:val="11"/>
  </w:num>
  <w:num w:numId="25">
    <w:abstractNumId w:val="4"/>
  </w:num>
  <w:num w:numId="26">
    <w:abstractNumId w:val="10"/>
  </w:num>
  <w:num w:numId="27">
    <w:abstractNumId w:val="23"/>
  </w:num>
  <w:num w:numId="28">
    <w:abstractNumId w:val="12"/>
  </w:num>
  <w:num w:numId="29">
    <w:abstractNumId w:val="28"/>
  </w:num>
  <w:num w:numId="30">
    <w:abstractNumId w:val="6"/>
  </w:num>
  <w:num w:numId="31">
    <w:abstractNumId w:val="22"/>
  </w:num>
  <w:num w:numId="32">
    <w:abstractNumId w:val="6"/>
    <w:lvlOverride w:ilvl="0">
      <w:startOverride w:val="1"/>
    </w:lvlOverride>
  </w:num>
  <w:num w:numId="33">
    <w:abstractNumId w:val="6"/>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42A9"/>
    <w:rsid w:val="0000449A"/>
    <w:rsid w:val="0000589A"/>
    <w:rsid w:val="00011DCA"/>
    <w:rsid w:val="000139FF"/>
    <w:rsid w:val="00013F71"/>
    <w:rsid w:val="00014D4E"/>
    <w:rsid w:val="00015A69"/>
    <w:rsid w:val="000164E6"/>
    <w:rsid w:val="00016680"/>
    <w:rsid w:val="00017131"/>
    <w:rsid w:val="00017477"/>
    <w:rsid w:val="000179D3"/>
    <w:rsid w:val="0002062E"/>
    <w:rsid w:val="00021B00"/>
    <w:rsid w:val="00021FEE"/>
    <w:rsid w:val="00023C56"/>
    <w:rsid w:val="00025FD5"/>
    <w:rsid w:val="00026CC3"/>
    <w:rsid w:val="00026FE7"/>
    <w:rsid w:val="00027C6C"/>
    <w:rsid w:val="000307D1"/>
    <w:rsid w:val="000317A4"/>
    <w:rsid w:val="00033077"/>
    <w:rsid w:val="00033485"/>
    <w:rsid w:val="000340B1"/>
    <w:rsid w:val="000376B3"/>
    <w:rsid w:val="00041E53"/>
    <w:rsid w:val="00042373"/>
    <w:rsid w:val="00042872"/>
    <w:rsid w:val="00044469"/>
    <w:rsid w:val="00046F73"/>
    <w:rsid w:val="00054523"/>
    <w:rsid w:val="0005462D"/>
    <w:rsid w:val="00055A83"/>
    <w:rsid w:val="0005736B"/>
    <w:rsid w:val="0006027F"/>
    <w:rsid w:val="00062AC6"/>
    <w:rsid w:val="00066B4B"/>
    <w:rsid w:val="00066F09"/>
    <w:rsid w:val="00071E97"/>
    <w:rsid w:val="00073B70"/>
    <w:rsid w:val="00073C75"/>
    <w:rsid w:val="00074FB5"/>
    <w:rsid w:val="000819D0"/>
    <w:rsid w:val="00081DA5"/>
    <w:rsid w:val="00083677"/>
    <w:rsid w:val="00084C0C"/>
    <w:rsid w:val="00090985"/>
    <w:rsid w:val="00091C42"/>
    <w:rsid w:val="0009236F"/>
    <w:rsid w:val="000945B1"/>
    <w:rsid w:val="00095DD1"/>
    <w:rsid w:val="0009675A"/>
    <w:rsid w:val="0009684C"/>
    <w:rsid w:val="00096EC9"/>
    <w:rsid w:val="000A321A"/>
    <w:rsid w:val="000A4BE2"/>
    <w:rsid w:val="000A4CDF"/>
    <w:rsid w:val="000A53A4"/>
    <w:rsid w:val="000A62FA"/>
    <w:rsid w:val="000A7B90"/>
    <w:rsid w:val="000B0177"/>
    <w:rsid w:val="000B090F"/>
    <w:rsid w:val="000B1BC8"/>
    <w:rsid w:val="000B2D75"/>
    <w:rsid w:val="000B33B8"/>
    <w:rsid w:val="000B4998"/>
    <w:rsid w:val="000C20AD"/>
    <w:rsid w:val="000C2C23"/>
    <w:rsid w:val="000C30A0"/>
    <w:rsid w:val="000C320B"/>
    <w:rsid w:val="000C5E19"/>
    <w:rsid w:val="000C6FBB"/>
    <w:rsid w:val="000D15BE"/>
    <w:rsid w:val="000D270D"/>
    <w:rsid w:val="000D275A"/>
    <w:rsid w:val="000D2B2C"/>
    <w:rsid w:val="000D362E"/>
    <w:rsid w:val="000D3A81"/>
    <w:rsid w:val="000D4DF5"/>
    <w:rsid w:val="000D5BF8"/>
    <w:rsid w:val="000D6471"/>
    <w:rsid w:val="000D74AF"/>
    <w:rsid w:val="000D7676"/>
    <w:rsid w:val="000E475F"/>
    <w:rsid w:val="000E4D97"/>
    <w:rsid w:val="000E5D71"/>
    <w:rsid w:val="000F0E6F"/>
    <w:rsid w:val="001023FD"/>
    <w:rsid w:val="0010315A"/>
    <w:rsid w:val="00105234"/>
    <w:rsid w:val="00112C4F"/>
    <w:rsid w:val="00114B00"/>
    <w:rsid w:val="00114F30"/>
    <w:rsid w:val="00114FD5"/>
    <w:rsid w:val="001213D8"/>
    <w:rsid w:val="00124A6E"/>
    <w:rsid w:val="00125460"/>
    <w:rsid w:val="00125B74"/>
    <w:rsid w:val="001274E9"/>
    <w:rsid w:val="001367AF"/>
    <w:rsid w:val="00141322"/>
    <w:rsid w:val="00141BE6"/>
    <w:rsid w:val="001454EE"/>
    <w:rsid w:val="00146B93"/>
    <w:rsid w:val="00150905"/>
    <w:rsid w:val="00151212"/>
    <w:rsid w:val="00151ACC"/>
    <w:rsid w:val="00155928"/>
    <w:rsid w:val="001600ED"/>
    <w:rsid w:val="00160E57"/>
    <w:rsid w:val="0016539E"/>
    <w:rsid w:val="0017164A"/>
    <w:rsid w:val="00171D6F"/>
    <w:rsid w:val="00172C11"/>
    <w:rsid w:val="00176F49"/>
    <w:rsid w:val="00180FD6"/>
    <w:rsid w:val="00181BF8"/>
    <w:rsid w:val="00191EEB"/>
    <w:rsid w:val="00192425"/>
    <w:rsid w:val="00193F66"/>
    <w:rsid w:val="00197231"/>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20258F"/>
    <w:rsid w:val="002107DC"/>
    <w:rsid w:val="0021159D"/>
    <w:rsid w:val="002120BA"/>
    <w:rsid w:val="0021465C"/>
    <w:rsid w:val="00214804"/>
    <w:rsid w:val="00214E91"/>
    <w:rsid w:val="00216D19"/>
    <w:rsid w:val="00222675"/>
    <w:rsid w:val="00222EEC"/>
    <w:rsid w:val="00223242"/>
    <w:rsid w:val="00225EC8"/>
    <w:rsid w:val="0023424B"/>
    <w:rsid w:val="002356D9"/>
    <w:rsid w:val="00236523"/>
    <w:rsid w:val="00236DDE"/>
    <w:rsid w:val="00236FF8"/>
    <w:rsid w:val="00237755"/>
    <w:rsid w:val="00240973"/>
    <w:rsid w:val="00241E30"/>
    <w:rsid w:val="00242031"/>
    <w:rsid w:val="002434C3"/>
    <w:rsid w:val="00244282"/>
    <w:rsid w:val="0024457D"/>
    <w:rsid w:val="0024513A"/>
    <w:rsid w:val="00247A81"/>
    <w:rsid w:val="00251E50"/>
    <w:rsid w:val="0025397A"/>
    <w:rsid w:val="00254EF4"/>
    <w:rsid w:val="00255273"/>
    <w:rsid w:val="00257820"/>
    <w:rsid w:val="002605C6"/>
    <w:rsid w:val="002607CE"/>
    <w:rsid w:val="00260E75"/>
    <w:rsid w:val="00261173"/>
    <w:rsid w:val="00261F1F"/>
    <w:rsid w:val="00263DB8"/>
    <w:rsid w:val="0026769E"/>
    <w:rsid w:val="0027029D"/>
    <w:rsid w:val="002708FC"/>
    <w:rsid w:val="00271022"/>
    <w:rsid w:val="00273980"/>
    <w:rsid w:val="00280A0F"/>
    <w:rsid w:val="00280D14"/>
    <w:rsid w:val="002812C7"/>
    <w:rsid w:val="00283468"/>
    <w:rsid w:val="00283F9A"/>
    <w:rsid w:val="00285F3B"/>
    <w:rsid w:val="002870C2"/>
    <w:rsid w:val="00287BF7"/>
    <w:rsid w:val="00287C0C"/>
    <w:rsid w:val="00290771"/>
    <w:rsid w:val="00295851"/>
    <w:rsid w:val="0029683F"/>
    <w:rsid w:val="0029746B"/>
    <w:rsid w:val="002A04F4"/>
    <w:rsid w:val="002A0761"/>
    <w:rsid w:val="002A0926"/>
    <w:rsid w:val="002A0A3D"/>
    <w:rsid w:val="002A12EA"/>
    <w:rsid w:val="002A6569"/>
    <w:rsid w:val="002A695A"/>
    <w:rsid w:val="002B1237"/>
    <w:rsid w:val="002B1B02"/>
    <w:rsid w:val="002B3DFF"/>
    <w:rsid w:val="002B4B2B"/>
    <w:rsid w:val="002B55D3"/>
    <w:rsid w:val="002B5774"/>
    <w:rsid w:val="002B5E43"/>
    <w:rsid w:val="002B7261"/>
    <w:rsid w:val="002C0330"/>
    <w:rsid w:val="002C08E8"/>
    <w:rsid w:val="002C14CF"/>
    <w:rsid w:val="002C1648"/>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69F7"/>
    <w:rsid w:val="002F01C1"/>
    <w:rsid w:val="002F276D"/>
    <w:rsid w:val="002F50C1"/>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34370"/>
    <w:rsid w:val="00340550"/>
    <w:rsid w:val="00341A23"/>
    <w:rsid w:val="00343278"/>
    <w:rsid w:val="003435D1"/>
    <w:rsid w:val="00343D78"/>
    <w:rsid w:val="003452AE"/>
    <w:rsid w:val="00345473"/>
    <w:rsid w:val="00347B79"/>
    <w:rsid w:val="00347F80"/>
    <w:rsid w:val="00350118"/>
    <w:rsid w:val="003528F0"/>
    <w:rsid w:val="003540ED"/>
    <w:rsid w:val="00354FAB"/>
    <w:rsid w:val="00361BE9"/>
    <w:rsid w:val="003637AD"/>
    <w:rsid w:val="00364BAF"/>
    <w:rsid w:val="0037177B"/>
    <w:rsid w:val="00375BD7"/>
    <w:rsid w:val="0037608E"/>
    <w:rsid w:val="0037701A"/>
    <w:rsid w:val="00377701"/>
    <w:rsid w:val="00381306"/>
    <w:rsid w:val="00381464"/>
    <w:rsid w:val="00381474"/>
    <w:rsid w:val="003829C1"/>
    <w:rsid w:val="003830B7"/>
    <w:rsid w:val="00384E7B"/>
    <w:rsid w:val="00385BDC"/>
    <w:rsid w:val="003866AE"/>
    <w:rsid w:val="00390119"/>
    <w:rsid w:val="00392820"/>
    <w:rsid w:val="00393312"/>
    <w:rsid w:val="00393ED2"/>
    <w:rsid w:val="00394D17"/>
    <w:rsid w:val="00396EDF"/>
    <w:rsid w:val="00397A58"/>
    <w:rsid w:val="003A1FCB"/>
    <w:rsid w:val="003A27CA"/>
    <w:rsid w:val="003A4123"/>
    <w:rsid w:val="003A4557"/>
    <w:rsid w:val="003A4660"/>
    <w:rsid w:val="003A5A0C"/>
    <w:rsid w:val="003A6326"/>
    <w:rsid w:val="003A6859"/>
    <w:rsid w:val="003B22D6"/>
    <w:rsid w:val="003B2A55"/>
    <w:rsid w:val="003B4644"/>
    <w:rsid w:val="003B4A0E"/>
    <w:rsid w:val="003B6352"/>
    <w:rsid w:val="003B74C5"/>
    <w:rsid w:val="003C44BB"/>
    <w:rsid w:val="003C490C"/>
    <w:rsid w:val="003C4C8F"/>
    <w:rsid w:val="003C5578"/>
    <w:rsid w:val="003C5B31"/>
    <w:rsid w:val="003C6982"/>
    <w:rsid w:val="003D09E4"/>
    <w:rsid w:val="003D17FC"/>
    <w:rsid w:val="003D1D5F"/>
    <w:rsid w:val="003D21CD"/>
    <w:rsid w:val="003D2BFA"/>
    <w:rsid w:val="003D3E2D"/>
    <w:rsid w:val="003D4506"/>
    <w:rsid w:val="003D483B"/>
    <w:rsid w:val="003D5EED"/>
    <w:rsid w:val="003D653D"/>
    <w:rsid w:val="003E07FA"/>
    <w:rsid w:val="003E0F36"/>
    <w:rsid w:val="003E21F9"/>
    <w:rsid w:val="003E2BA2"/>
    <w:rsid w:val="003E39F3"/>
    <w:rsid w:val="003E3AE4"/>
    <w:rsid w:val="003E4645"/>
    <w:rsid w:val="003E6FFC"/>
    <w:rsid w:val="003F05DF"/>
    <w:rsid w:val="003F25C2"/>
    <w:rsid w:val="003F459D"/>
    <w:rsid w:val="003F5447"/>
    <w:rsid w:val="003F7AA2"/>
    <w:rsid w:val="00400473"/>
    <w:rsid w:val="00403407"/>
    <w:rsid w:val="0040454D"/>
    <w:rsid w:val="00405033"/>
    <w:rsid w:val="00410D6D"/>
    <w:rsid w:val="00414B83"/>
    <w:rsid w:val="00415A76"/>
    <w:rsid w:val="00416ABB"/>
    <w:rsid w:val="00422402"/>
    <w:rsid w:val="00422951"/>
    <w:rsid w:val="00424762"/>
    <w:rsid w:val="00426943"/>
    <w:rsid w:val="00427495"/>
    <w:rsid w:val="00427F32"/>
    <w:rsid w:val="004307D5"/>
    <w:rsid w:val="004321DB"/>
    <w:rsid w:val="00433A5F"/>
    <w:rsid w:val="0043413D"/>
    <w:rsid w:val="00434D8D"/>
    <w:rsid w:val="00436B38"/>
    <w:rsid w:val="00441B10"/>
    <w:rsid w:val="00443454"/>
    <w:rsid w:val="00443F68"/>
    <w:rsid w:val="00445E2E"/>
    <w:rsid w:val="004519E9"/>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7753D"/>
    <w:rsid w:val="00484A69"/>
    <w:rsid w:val="00486662"/>
    <w:rsid w:val="004910B6"/>
    <w:rsid w:val="004939F0"/>
    <w:rsid w:val="00494302"/>
    <w:rsid w:val="004946DA"/>
    <w:rsid w:val="004957F2"/>
    <w:rsid w:val="004959D1"/>
    <w:rsid w:val="004A1DDE"/>
    <w:rsid w:val="004A3A0E"/>
    <w:rsid w:val="004A6EBB"/>
    <w:rsid w:val="004A7C47"/>
    <w:rsid w:val="004B33A6"/>
    <w:rsid w:val="004B37E7"/>
    <w:rsid w:val="004B60C6"/>
    <w:rsid w:val="004B6469"/>
    <w:rsid w:val="004C455D"/>
    <w:rsid w:val="004C4983"/>
    <w:rsid w:val="004C52F9"/>
    <w:rsid w:val="004C5629"/>
    <w:rsid w:val="004C6E4F"/>
    <w:rsid w:val="004D0608"/>
    <w:rsid w:val="004D1073"/>
    <w:rsid w:val="004D18C2"/>
    <w:rsid w:val="004D2D20"/>
    <w:rsid w:val="004D72B7"/>
    <w:rsid w:val="004D7F4E"/>
    <w:rsid w:val="004E0258"/>
    <w:rsid w:val="004E0BBB"/>
    <w:rsid w:val="004E351A"/>
    <w:rsid w:val="004E379E"/>
    <w:rsid w:val="004E3D2D"/>
    <w:rsid w:val="004E3D4D"/>
    <w:rsid w:val="004E40E6"/>
    <w:rsid w:val="004E6B4B"/>
    <w:rsid w:val="004F0C5C"/>
    <w:rsid w:val="004F698D"/>
    <w:rsid w:val="004F7348"/>
    <w:rsid w:val="004F77E0"/>
    <w:rsid w:val="004F7D93"/>
    <w:rsid w:val="00500FE6"/>
    <w:rsid w:val="00501EC2"/>
    <w:rsid w:val="0050231B"/>
    <w:rsid w:val="00503047"/>
    <w:rsid w:val="005042B6"/>
    <w:rsid w:val="00505D3A"/>
    <w:rsid w:val="0050666D"/>
    <w:rsid w:val="0050701C"/>
    <w:rsid w:val="00507B1D"/>
    <w:rsid w:val="005101D0"/>
    <w:rsid w:val="00515B87"/>
    <w:rsid w:val="0051715F"/>
    <w:rsid w:val="00521941"/>
    <w:rsid w:val="00521A50"/>
    <w:rsid w:val="00522056"/>
    <w:rsid w:val="0052223E"/>
    <w:rsid w:val="00524DAA"/>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478DA"/>
    <w:rsid w:val="00550279"/>
    <w:rsid w:val="00553A6D"/>
    <w:rsid w:val="00557558"/>
    <w:rsid w:val="00557976"/>
    <w:rsid w:val="005622F7"/>
    <w:rsid w:val="00566841"/>
    <w:rsid w:val="00567EE9"/>
    <w:rsid w:val="0057223E"/>
    <w:rsid w:val="00576D55"/>
    <w:rsid w:val="0058039E"/>
    <w:rsid w:val="00583D43"/>
    <w:rsid w:val="0058507A"/>
    <w:rsid w:val="00585C9C"/>
    <w:rsid w:val="00586207"/>
    <w:rsid w:val="005866DD"/>
    <w:rsid w:val="00590E8D"/>
    <w:rsid w:val="005917DE"/>
    <w:rsid w:val="00595289"/>
    <w:rsid w:val="005A0206"/>
    <w:rsid w:val="005A13D0"/>
    <w:rsid w:val="005A2735"/>
    <w:rsid w:val="005A2C98"/>
    <w:rsid w:val="005A3287"/>
    <w:rsid w:val="005A5644"/>
    <w:rsid w:val="005A6631"/>
    <w:rsid w:val="005A6C01"/>
    <w:rsid w:val="005A78FA"/>
    <w:rsid w:val="005A7B12"/>
    <w:rsid w:val="005B6F2B"/>
    <w:rsid w:val="005B7600"/>
    <w:rsid w:val="005C0083"/>
    <w:rsid w:val="005C3F6F"/>
    <w:rsid w:val="005C5102"/>
    <w:rsid w:val="005C782D"/>
    <w:rsid w:val="005D057A"/>
    <w:rsid w:val="005D2713"/>
    <w:rsid w:val="005D3B02"/>
    <w:rsid w:val="005D5111"/>
    <w:rsid w:val="005E033A"/>
    <w:rsid w:val="005E0BB3"/>
    <w:rsid w:val="005E0E94"/>
    <w:rsid w:val="005E141C"/>
    <w:rsid w:val="005E7026"/>
    <w:rsid w:val="005E7902"/>
    <w:rsid w:val="005F1E8F"/>
    <w:rsid w:val="005F3FF7"/>
    <w:rsid w:val="005F4816"/>
    <w:rsid w:val="005F5F3C"/>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36B9"/>
    <w:rsid w:val="006868FA"/>
    <w:rsid w:val="0068706C"/>
    <w:rsid w:val="0069043F"/>
    <w:rsid w:val="00691212"/>
    <w:rsid w:val="00693FF7"/>
    <w:rsid w:val="0069494E"/>
    <w:rsid w:val="00694FAE"/>
    <w:rsid w:val="0069678B"/>
    <w:rsid w:val="006A05DA"/>
    <w:rsid w:val="006A4C88"/>
    <w:rsid w:val="006A5024"/>
    <w:rsid w:val="006B0427"/>
    <w:rsid w:val="006B07C7"/>
    <w:rsid w:val="006B41B1"/>
    <w:rsid w:val="006B4351"/>
    <w:rsid w:val="006B5EA5"/>
    <w:rsid w:val="006B74D1"/>
    <w:rsid w:val="006C092F"/>
    <w:rsid w:val="006C0DC1"/>
    <w:rsid w:val="006C2107"/>
    <w:rsid w:val="006C26A5"/>
    <w:rsid w:val="006C28B0"/>
    <w:rsid w:val="006C3109"/>
    <w:rsid w:val="006C400B"/>
    <w:rsid w:val="006C4E0A"/>
    <w:rsid w:val="006C64BF"/>
    <w:rsid w:val="006C708C"/>
    <w:rsid w:val="006D04B7"/>
    <w:rsid w:val="006D5974"/>
    <w:rsid w:val="006D7CDC"/>
    <w:rsid w:val="006E39F0"/>
    <w:rsid w:val="006E5D0A"/>
    <w:rsid w:val="006E61C5"/>
    <w:rsid w:val="006E653D"/>
    <w:rsid w:val="006E6E11"/>
    <w:rsid w:val="006F0FD4"/>
    <w:rsid w:val="006F1CE1"/>
    <w:rsid w:val="006F2AF5"/>
    <w:rsid w:val="006F4B9A"/>
    <w:rsid w:val="006F6CB8"/>
    <w:rsid w:val="006F70D9"/>
    <w:rsid w:val="006F7146"/>
    <w:rsid w:val="006F72E5"/>
    <w:rsid w:val="006F733B"/>
    <w:rsid w:val="006F76E8"/>
    <w:rsid w:val="00701CB7"/>
    <w:rsid w:val="007022D5"/>
    <w:rsid w:val="00702DEF"/>
    <w:rsid w:val="00704841"/>
    <w:rsid w:val="0070643C"/>
    <w:rsid w:val="00713763"/>
    <w:rsid w:val="007139E8"/>
    <w:rsid w:val="00717A5B"/>
    <w:rsid w:val="00717E61"/>
    <w:rsid w:val="00721F9F"/>
    <w:rsid w:val="00722212"/>
    <w:rsid w:val="00724547"/>
    <w:rsid w:val="00724C73"/>
    <w:rsid w:val="00725211"/>
    <w:rsid w:val="007272A8"/>
    <w:rsid w:val="00727338"/>
    <w:rsid w:val="0072783E"/>
    <w:rsid w:val="007312DB"/>
    <w:rsid w:val="0073498F"/>
    <w:rsid w:val="007379C2"/>
    <w:rsid w:val="00743604"/>
    <w:rsid w:val="00745334"/>
    <w:rsid w:val="00745D47"/>
    <w:rsid w:val="00746557"/>
    <w:rsid w:val="0075109D"/>
    <w:rsid w:val="007531BD"/>
    <w:rsid w:val="00753368"/>
    <w:rsid w:val="00753964"/>
    <w:rsid w:val="00757155"/>
    <w:rsid w:val="00757E95"/>
    <w:rsid w:val="007611FE"/>
    <w:rsid w:val="0076339A"/>
    <w:rsid w:val="00765048"/>
    <w:rsid w:val="007655D9"/>
    <w:rsid w:val="00765F80"/>
    <w:rsid w:val="0076646B"/>
    <w:rsid w:val="007670EC"/>
    <w:rsid w:val="007705E1"/>
    <w:rsid w:val="00770748"/>
    <w:rsid w:val="0077178E"/>
    <w:rsid w:val="0077179A"/>
    <w:rsid w:val="007731B7"/>
    <w:rsid w:val="007747B3"/>
    <w:rsid w:val="0077513B"/>
    <w:rsid w:val="00775830"/>
    <w:rsid w:val="0077679F"/>
    <w:rsid w:val="0078049A"/>
    <w:rsid w:val="007805B9"/>
    <w:rsid w:val="007841A7"/>
    <w:rsid w:val="00784305"/>
    <w:rsid w:val="0079089C"/>
    <w:rsid w:val="00792615"/>
    <w:rsid w:val="007937DD"/>
    <w:rsid w:val="00797255"/>
    <w:rsid w:val="007A2F1A"/>
    <w:rsid w:val="007A4FB3"/>
    <w:rsid w:val="007A5BA7"/>
    <w:rsid w:val="007A5E8E"/>
    <w:rsid w:val="007A78E4"/>
    <w:rsid w:val="007B0379"/>
    <w:rsid w:val="007B0CEF"/>
    <w:rsid w:val="007B1765"/>
    <w:rsid w:val="007B1FFA"/>
    <w:rsid w:val="007B3390"/>
    <w:rsid w:val="007B5C97"/>
    <w:rsid w:val="007B64E0"/>
    <w:rsid w:val="007C1183"/>
    <w:rsid w:val="007C136F"/>
    <w:rsid w:val="007C2617"/>
    <w:rsid w:val="007C2C9E"/>
    <w:rsid w:val="007C7323"/>
    <w:rsid w:val="007C797A"/>
    <w:rsid w:val="007D1421"/>
    <w:rsid w:val="007D1B7A"/>
    <w:rsid w:val="007D4764"/>
    <w:rsid w:val="007D563C"/>
    <w:rsid w:val="007E37A5"/>
    <w:rsid w:val="007E4168"/>
    <w:rsid w:val="007E44CC"/>
    <w:rsid w:val="007E45E4"/>
    <w:rsid w:val="007E48B6"/>
    <w:rsid w:val="007E555E"/>
    <w:rsid w:val="007E70E9"/>
    <w:rsid w:val="007F4317"/>
    <w:rsid w:val="007F478A"/>
    <w:rsid w:val="007F792A"/>
    <w:rsid w:val="00804392"/>
    <w:rsid w:val="0080526F"/>
    <w:rsid w:val="0080558A"/>
    <w:rsid w:val="0080559A"/>
    <w:rsid w:val="00805700"/>
    <w:rsid w:val="00806C5B"/>
    <w:rsid w:val="00807D6A"/>
    <w:rsid w:val="0081568B"/>
    <w:rsid w:val="00817381"/>
    <w:rsid w:val="008205F2"/>
    <w:rsid w:val="00820B9C"/>
    <w:rsid w:val="00821953"/>
    <w:rsid w:val="00824FDF"/>
    <w:rsid w:val="008310FD"/>
    <w:rsid w:val="0083208C"/>
    <w:rsid w:val="00837F0D"/>
    <w:rsid w:val="008530DF"/>
    <w:rsid w:val="00854C45"/>
    <w:rsid w:val="008556B8"/>
    <w:rsid w:val="0085631B"/>
    <w:rsid w:val="00861252"/>
    <w:rsid w:val="008614D6"/>
    <w:rsid w:val="00861801"/>
    <w:rsid w:val="00863E12"/>
    <w:rsid w:val="00867323"/>
    <w:rsid w:val="00867E84"/>
    <w:rsid w:val="00870BB9"/>
    <w:rsid w:val="00872A3B"/>
    <w:rsid w:val="008730CF"/>
    <w:rsid w:val="00873C24"/>
    <w:rsid w:val="0087687F"/>
    <w:rsid w:val="00881972"/>
    <w:rsid w:val="00882461"/>
    <w:rsid w:val="00886DDE"/>
    <w:rsid w:val="00887E37"/>
    <w:rsid w:val="008903A0"/>
    <w:rsid w:val="00890BF1"/>
    <w:rsid w:val="00891DEE"/>
    <w:rsid w:val="008926DB"/>
    <w:rsid w:val="008936CC"/>
    <w:rsid w:val="00893D8A"/>
    <w:rsid w:val="00894085"/>
    <w:rsid w:val="00895167"/>
    <w:rsid w:val="008954E8"/>
    <w:rsid w:val="00897711"/>
    <w:rsid w:val="00897D9B"/>
    <w:rsid w:val="008A0F8F"/>
    <w:rsid w:val="008A20C7"/>
    <w:rsid w:val="008A4F91"/>
    <w:rsid w:val="008A56DC"/>
    <w:rsid w:val="008A671E"/>
    <w:rsid w:val="008A7193"/>
    <w:rsid w:val="008B0C21"/>
    <w:rsid w:val="008B23F6"/>
    <w:rsid w:val="008B72B4"/>
    <w:rsid w:val="008B7D82"/>
    <w:rsid w:val="008C39D9"/>
    <w:rsid w:val="008C3D4A"/>
    <w:rsid w:val="008C75FB"/>
    <w:rsid w:val="008C7DCF"/>
    <w:rsid w:val="008D2807"/>
    <w:rsid w:val="008D6DB9"/>
    <w:rsid w:val="008D7C95"/>
    <w:rsid w:val="008E1935"/>
    <w:rsid w:val="008E248C"/>
    <w:rsid w:val="008E273E"/>
    <w:rsid w:val="008E32A7"/>
    <w:rsid w:val="008E45F1"/>
    <w:rsid w:val="008E707C"/>
    <w:rsid w:val="008F08A2"/>
    <w:rsid w:val="008F5558"/>
    <w:rsid w:val="008F6C21"/>
    <w:rsid w:val="00900AFC"/>
    <w:rsid w:val="00900E45"/>
    <w:rsid w:val="00901A89"/>
    <w:rsid w:val="00901B7B"/>
    <w:rsid w:val="00902BDF"/>
    <w:rsid w:val="0090306E"/>
    <w:rsid w:val="00903CA5"/>
    <w:rsid w:val="0090449F"/>
    <w:rsid w:val="00904E68"/>
    <w:rsid w:val="009064B1"/>
    <w:rsid w:val="00907E0C"/>
    <w:rsid w:val="00910C9D"/>
    <w:rsid w:val="00911306"/>
    <w:rsid w:val="00913CC7"/>
    <w:rsid w:val="0092164E"/>
    <w:rsid w:val="00922613"/>
    <w:rsid w:val="00924B63"/>
    <w:rsid w:val="009255A8"/>
    <w:rsid w:val="0092724B"/>
    <w:rsid w:val="00927F3F"/>
    <w:rsid w:val="00931E52"/>
    <w:rsid w:val="009344BC"/>
    <w:rsid w:val="00935A60"/>
    <w:rsid w:val="009406D9"/>
    <w:rsid w:val="0094106A"/>
    <w:rsid w:val="00942BF1"/>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3C10"/>
    <w:rsid w:val="00974496"/>
    <w:rsid w:val="00975719"/>
    <w:rsid w:val="00977121"/>
    <w:rsid w:val="00980389"/>
    <w:rsid w:val="009810FC"/>
    <w:rsid w:val="0098323E"/>
    <w:rsid w:val="009A125F"/>
    <w:rsid w:val="009A355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0EEE"/>
    <w:rsid w:val="00A11972"/>
    <w:rsid w:val="00A12448"/>
    <w:rsid w:val="00A13944"/>
    <w:rsid w:val="00A14451"/>
    <w:rsid w:val="00A144E2"/>
    <w:rsid w:val="00A14D7C"/>
    <w:rsid w:val="00A16AB8"/>
    <w:rsid w:val="00A16C5A"/>
    <w:rsid w:val="00A17BDD"/>
    <w:rsid w:val="00A25EA1"/>
    <w:rsid w:val="00A332E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60832"/>
    <w:rsid w:val="00A65E45"/>
    <w:rsid w:val="00A7005E"/>
    <w:rsid w:val="00A7061B"/>
    <w:rsid w:val="00A74F29"/>
    <w:rsid w:val="00A7564B"/>
    <w:rsid w:val="00A75E8B"/>
    <w:rsid w:val="00A81636"/>
    <w:rsid w:val="00A816B3"/>
    <w:rsid w:val="00A82833"/>
    <w:rsid w:val="00A841C6"/>
    <w:rsid w:val="00A86CC5"/>
    <w:rsid w:val="00A8722F"/>
    <w:rsid w:val="00A9022C"/>
    <w:rsid w:val="00A908EB"/>
    <w:rsid w:val="00AA4C5A"/>
    <w:rsid w:val="00AA64EF"/>
    <w:rsid w:val="00AA6657"/>
    <w:rsid w:val="00AA78EA"/>
    <w:rsid w:val="00AB132F"/>
    <w:rsid w:val="00AB27CF"/>
    <w:rsid w:val="00AB5A95"/>
    <w:rsid w:val="00AB64A8"/>
    <w:rsid w:val="00AC0592"/>
    <w:rsid w:val="00AC05A9"/>
    <w:rsid w:val="00AC10CC"/>
    <w:rsid w:val="00AC1A22"/>
    <w:rsid w:val="00AC2976"/>
    <w:rsid w:val="00AC605A"/>
    <w:rsid w:val="00AC6FAF"/>
    <w:rsid w:val="00AD1463"/>
    <w:rsid w:val="00AD22A9"/>
    <w:rsid w:val="00AD325D"/>
    <w:rsid w:val="00AD5C5A"/>
    <w:rsid w:val="00AD65DA"/>
    <w:rsid w:val="00AD6713"/>
    <w:rsid w:val="00AE08EA"/>
    <w:rsid w:val="00AE17C6"/>
    <w:rsid w:val="00AE1BEE"/>
    <w:rsid w:val="00AE2BAE"/>
    <w:rsid w:val="00AE3EEE"/>
    <w:rsid w:val="00AE3F61"/>
    <w:rsid w:val="00AE5087"/>
    <w:rsid w:val="00AE5E2F"/>
    <w:rsid w:val="00AE6204"/>
    <w:rsid w:val="00AE68A7"/>
    <w:rsid w:val="00AE6D16"/>
    <w:rsid w:val="00AF151B"/>
    <w:rsid w:val="00AF255C"/>
    <w:rsid w:val="00AF3E7A"/>
    <w:rsid w:val="00AF41BF"/>
    <w:rsid w:val="00AF6C63"/>
    <w:rsid w:val="00AF7465"/>
    <w:rsid w:val="00B01FAF"/>
    <w:rsid w:val="00B03599"/>
    <w:rsid w:val="00B0403E"/>
    <w:rsid w:val="00B0700C"/>
    <w:rsid w:val="00B07145"/>
    <w:rsid w:val="00B15F2B"/>
    <w:rsid w:val="00B20C0B"/>
    <w:rsid w:val="00B20D50"/>
    <w:rsid w:val="00B217C8"/>
    <w:rsid w:val="00B21DB1"/>
    <w:rsid w:val="00B24160"/>
    <w:rsid w:val="00B253E6"/>
    <w:rsid w:val="00B313C8"/>
    <w:rsid w:val="00B32196"/>
    <w:rsid w:val="00B321A7"/>
    <w:rsid w:val="00B33AD4"/>
    <w:rsid w:val="00B33E0B"/>
    <w:rsid w:val="00B35109"/>
    <w:rsid w:val="00B35DE6"/>
    <w:rsid w:val="00B3687D"/>
    <w:rsid w:val="00B4031A"/>
    <w:rsid w:val="00B43103"/>
    <w:rsid w:val="00B46843"/>
    <w:rsid w:val="00B52109"/>
    <w:rsid w:val="00B5712F"/>
    <w:rsid w:val="00B57978"/>
    <w:rsid w:val="00B60A8E"/>
    <w:rsid w:val="00B614CC"/>
    <w:rsid w:val="00B62482"/>
    <w:rsid w:val="00B63BEB"/>
    <w:rsid w:val="00B653A2"/>
    <w:rsid w:val="00B65DE0"/>
    <w:rsid w:val="00B65E8F"/>
    <w:rsid w:val="00B667A2"/>
    <w:rsid w:val="00B675D4"/>
    <w:rsid w:val="00B71D67"/>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423B"/>
    <w:rsid w:val="00BB79B6"/>
    <w:rsid w:val="00BC1E42"/>
    <w:rsid w:val="00BC30E4"/>
    <w:rsid w:val="00BC526F"/>
    <w:rsid w:val="00BD06D3"/>
    <w:rsid w:val="00BD32CA"/>
    <w:rsid w:val="00BD3E7C"/>
    <w:rsid w:val="00BD46C3"/>
    <w:rsid w:val="00BD5DB0"/>
    <w:rsid w:val="00BE12A4"/>
    <w:rsid w:val="00BE17D5"/>
    <w:rsid w:val="00BE2685"/>
    <w:rsid w:val="00BE30B7"/>
    <w:rsid w:val="00BE4304"/>
    <w:rsid w:val="00BE46D5"/>
    <w:rsid w:val="00BE5AE5"/>
    <w:rsid w:val="00BE66E3"/>
    <w:rsid w:val="00BE7877"/>
    <w:rsid w:val="00BF452E"/>
    <w:rsid w:val="00BF4AA2"/>
    <w:rsid w:val="00BF5674"/>
    <w:rsid w:val="00BF56B4"/>
    <w:rsid w:val="00C05F27"/>
    <w:rsid w:val="00C0701F"/>
    <w:rsid w:val="00C10872"/>
    <w:rsid w:val="00C117BD"/>
    <w:rsid w:val="00C138EF"/>
    <w:rsid w:val="00C1524C"/>
    <w:rsid w:val="00C15573"/>
    <w:rsid w:val="00C15BFF"/>
    <w:rsid w:val="00C1639C"/>
    <w:rsid w:val="00C17240"/>
    <w:rsid w:val="00C1768D"/>
    <w:rsid w:val="00C21C7F"/>
    <w:rsid w:val="00C25624"/>
    <w:rsid w:val="00C27622"/>
    <w:rsid w:val="00C31B9A"/>
    <w:rsid w:val="00C3205D"/>
    <w:rsid w:val="00C36C53"/>
    <w:rsid w:val="00C37CB4"/>
    <w:rsid w:val="00C37CC5"/>
    <w:rsid w:val="00C43F4D"/>
    <w:rsid w:val="00C44A0D"/>
    <w:rsid w:val="00C44D6E"/>
    <w:rsid w:val="00C45CCB"/>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41D"/>
    <w:rsid w:val="00C77723"/>
    <w:rsid w:val="00C817AC"/>
    <w:rsid w:val="00C81903"/>
    <w:rsid w:val="00C81ECE"/>
    <w:rsid w:val="00C82788"/>
    <w:rsid w:val="00C85932"/>
    <w:rsid w:val="00C87A52"/>
    <w:rsid w:val="00C9084F"/>
    <w:rsid w:val="00C923CA"/>
    <w:rsid w:val="00C92D0A"/>
    <w:rsid w:val="00C953B7"/>
    <w:rsid w:val="00C97D05"/>
    <w:rsid w:val="00CA147F"/>
    <w:rsid w:val="00CA2904"/>
    <w:rsid w:val="00CA32C5"/>
    <w:rsid w:val="00CA730E"/>
    <w:rsid w:val="00CA7DBF"/>
    <w:rsid w:val="00CB09A9"/>
    <w:rsid w:val="00CB26E2"/>
    <w:rsid w:val="00CB5361"/>
    <w:rsid w:val="00CB5A93"/>
    <w:rsid w:val="00CB66DC"/>
    <w:rsid w:val="00CB6DBC"/>
    <w:rsid w:val="00CC1E40"/>
    <w:rsid w:val="00CC52B0"/>
    <w:rsid w:val="00CC731D"/>
    <w:rsid w:val="00CD0BB2"/>
    <w:rsid w:val="00CD5AEA"/>
    <w:rsid w:val="00CD60A8"/>
    <w:rsid w:val="00CE42D5"/>
    <w:rsid w:val="00CE6865"/>
    <w:rsid w:val="00CE78A0"/>
    <w:rsid w:val="00D017F3"/>
    <w:rsid w:val="00D044D7"/>
    <w:rsid w:val="00D11DCD"/>
    <w:rsid w:val="00D12E21"/>
    <w:rsid w:val="00D139A6"/>
    <w:rsid w:val="00D13D00"/>
    <w:rsid w:val="00D15B1B"/>
    <w:rsid w:val="00D15E7A"/>
    <w:rsid w:val="00D1719F"/>
    <w:rsid w:val="00D1768D"/>
    <w:rsid w:val="00D176C0"/>
    <w:rsid w:val="00D20135"/>
    <w:rsid w:val="00D21114"/>
    <w:rsid w:val="00D2231E"/>
    <w:rsid w:val="00D22522"/>
    <w:rsid w:val="00D22959"/>
    <w:rsid w:val="00D248E0"/>
    <w:rsid w:val="00D24C81"/>
    <w:rsid w:val="00D251D3"/>
    <w:rsid w:val="00D25399"/>
    <w:rsid w:val="00D2592F"/>
    <w:rsid w:val="00D32041"/>
    <w:rsid w:val="00D339F0"/>
    <w:rsid w:val="00D347A1"/>
    <w:rsid w:val="00D376E6"/>
    <w:rsid w:val="00D40D3F"/>
    <w:rsid w:val="00D40EF0"/>
    <w:rsid w:val="00D42298"/>
    <w:rsid w:val="00D42423"/>
    <w:rsid w:val="00D42C8E"/>
    <w:rsid w:val="00D441A6"/>
    <w:rsid w:val="00D451DC"/>
    <w:rsid w:val="00D453C4"/>
    <w:rsid w:val="00D45441"/>
    <w:rsid w:val="00D47110"/>
    <w:rsid w:val="00D536EB"/>
    <w:rsid w:val="00D6074C"/>
    <w:rsid w:val="00D60776"/>
    <w:rsid w:val="00D60FAF"/>
    <w:rsid w:val="00D616ED"/>
    <w:rsid w:val="00D619F0"/>
    <w:rsid w:val="00D61AF4"/>
    <w:rsid w:val="00D61D86"/>
    <w:rsid w:val="00D622D9"/>
    <w:rsid w:val="00D62878"/>
    <w:rsid w:val="00D66F6C"/>
    <w:rsid w:val="00D72F5D"/>
    <w:rsid w:val="00D73267"/>
    <w:rsid w:val="00D74175"/>
    <w:rsid w:val="00D76B6A"/>
    <w:rsid w:val="00D76E6B"/>
    <w:rsid w:val="00D820A6"/>
    <w:rsid w:val="00D82BCD"/>
    <w:rsid w:val="00D8651F"/>
    <w:rsid w:val="00D86A11"/>
    <w:rsid w:val="00D93EA5"/>
    <w:rsid w:val="00D95351"/>
    <w:rsid w:val="00D95513"/>
    <w:rsid w:val="00DA0F5A"/>
    <w:rsid w:val="00DA128D"/>
    <w:rsid w:val="00DA3057"/>
    <w:rsid w:val="00DB0121"/>
    <w:rsid w:val="00DB04C7"/>
    <w:rsid w:val="00DB0DD0"/>
    <w:rsid w:val="00DB2A72"/>
    <w:rsid w:val="00DB3386"/>
    <w:rsid w:val="00DB51FA"/>
    <w:rsid w:val="00DB575B"/>
    <w:rsid w:val="00DB7A8F"/>
    <w:rsid w:val="00DC1287"/>
    <w:rsid w:val="00DC6010"/>
    <w:rsid w:val="00DC7BC6"/>
    <w:rsid w:val="00DD0D14"/>
    <w:rsid w:val="00DD181B"/>
    <w:rsid w:val="00DD5FAA"/>
    <w:rsid w:val="00DE0347"/>
    <w:rsid w:val="00DE2E8A"/>
    <w:rsid w:val="00DE6711"/>
    <w:rsid w:val="00DE6E13"/>
    <w:rsid w:val="00DE7820"/>
    <w:rsid w:val="00DF21C6"/>
    <w:rsid w:val="00DF2740"/>
    <w:rsid w:val="00DF437D"/>
    <w:rsid w:val="00E01D7A"/>
    <w:rsid w:val="00E02AC1"/>
    <w:rsid w:val="00E041DE"/>
    <w:rsid w:val="00E04F80"/>
    <w:rsid w:val="00E0506D"/>
    <w:rsid w:val="00E0796B"/>
    <w:rsid w:val="00E10267"/>
    <w:rsid w:val="00E1065B"/>
    <w:rsid w:val="00E106C5"/>
    <w:rsid w:val="00E1186A"/>
    <w:rsid w:val="00E138F0"/>
    <w:rsid w:val="00E13CE0"/>
    <w:rsid w:val="00E21447"/>
    <w:rsid w:val="00E22FCC"/>
    <w:rsid w:val="00E24019"/>
    <w:rsid w:val="00E24AF9"/>
    <w:rsid w:val="00E2500B"/>
    <w:rsid w:val="00E27832"/>
    <w:rsid w:val="00E30E0C"/>
    <w:rsid w:val="00E33382"/>
    <w:rsid w:val="00E34510"/>
    <w:rsid w:val="00E34E92"/>
    <w:rsid w:val="00E4393A"/>
    <w:rsid w:val="00E5038A"/>
    <w:rsid w:val="00E541A7"/>
    <w:rsid w:val="00E54E21"/>
    <w:rsid w:val="00E56A68"/>
    <w:rsid w:val="00E56F8F"/>
    <w:rsid w:val="00E60B4D"/>
    <w:rsid w:val="00E61259"/>
    <w:rsid w:val="00E615F0"/>
    <w:rsid w:val="00E63AD5"/>
    <w:rsid w:val="00E657FD"/>
    <w:rsid w:val="00E65B42"/>
    <w:rsid w:val="00E65D3A"/>
    <w:rsid w:val="00E723BE"/>
    <w:rsid w:val="00E75897"/>
    <w:rsid w:val="00E77D16"/>
    <w:rsid w:val="00E802C5"/>
    <w:rsid w:val="00E80916"/>
    <w:rsid w:val="00E811D4"/>
    <w:rsid w:val="00E83739"/>
    <w:rsid w:val="00E838C9"/>
    <w:rsid w:val="00E85F8C"/>
    <w:rsid w:val="00E87E6A"/>
    <w:rsid w:val="00E90587"/>
    <w:rsid w:val="00E90E37"/>
    <w:rsid w:val="00E916A1"/>
    <w:rsid w:val="00E953C8"/>
    <w:rsid w:val="00E959A8"/>
    <w:rsid w:val="00E95B5E"/>
    <w:rsid w:val="00E96AB4"/>
    <w:rsid w:val="00E96B8B"/>
    <w:rsid w:val="00E96D36"/>
    <w:rsid w:val="00EA11C3"/>
    <w:rsid w:val="00EA592F"/>
    <w:rsid w:val="00EA69F4"/>
    <w:rsid w:val="00EA6DE2"/>
    <w:rsid w:val="00EA7FCD"/>
    <w:rsid w:val="00EB1DFA"/>
    <w:rsid w:val="00EB221D"/>
    <w:rsid w:val="00EB274E"/>
    <w:rsid w:val="00EB55EE"/>
    <w:rsid w:val="00EB5CBA"/>
    <w:rsid w:val="00EB6B0A"/>
    <w:rsid w:val="00EB7D78"/>
    <w:rsid w:val="00EC3082"/>
    <w:rsid w:val="00EC437C"/>
    <w:rsid w:val="00EC48AB"/>
    <w:rsid w:val="00ED245F"/>
    <w:rsid w:val="00ED5925"/>
    <w:rsid w:val="00ED6A1C"/>
    <w:rsid w:val="00EE06E3"/>
    <w:rsid w:val="00EE0C4C"/>
    <w:rsid w:val="00EE161E"/>
    <w:rsid w:val="00EE1808"/>
    <w:rsid w:val="00EE2D27"/>
    <w:rsid w:val="00EE4244"/>
    <w:rsid w:val="00EE5FD0"/>
    <w:rsid w:val="00EE6128"/>
    <w:rsid w:val="00EE67E4"/>
    <w:rsid w:val="00EF00A8"/>
    <w:rsid w:val="00EF1BB8"/>
    <w:rsid w:val="00EF2A54"/>
    <w:rsid w:val="00EF33DB"/>
    <w:rsid w:val="00EF5C70"/>
    <w:rsid w:val="00EF749E"/>
    <w:rsid w:val="00EF7895"/>
    <w:rsid w:val="00F003B6"/>
    <w:rsid w:val="00F00674"/>
    <w:rsid w:val="00F01212"/>
    <w:rsid w:val="00F0437A"/>
    <w:rsid w:val="00F074C1"/>
    <w:rsid w:val="00F074D3"/>
    <w:rsid w:val="00F16443"/>
    <w:rsid w:val="00F16496"/>
    <w:rsid w:val="00F217D1"/>
    <w:rsid w:val="00F23330"/>
    <w:rsid w:val="00F239E6"/>
    <w:rsid w:val="00F24A4F"/>
    <w:rsid w:val="00F25622"/>
    <w:rsid w:val="00F262C8"/>
    <w:rsid w:val="00F27991"/>
    <w:rsid w:val="00F3003D"/>
    <w:rsid w:val="00F31229"/>
    <w:rsid w:val="00F325F1"/>
    <w:rsid w:val="00F364BF"/>
    <w:rsid w:val="00F3722D"/>
    <w:rsid w:val="00F3735B"/>
    <w:rsid w:val="00F405F8"/>
    <w:rsid w:val="00F42F5D"/>
    <w:rsid w:val="00F45E28"/>
    <w:rsid w:val="00F46258"/>
    <w:rsid w:val="00F47374"/>
    <w:rsid w:val="00F54968"/>
    <w:rsid w:val="00F56BFF"/>
    <w:rsid w:val="00F65B01"/>
    <w:rsid w:val="00F67A90"/>
    <w:rsid w:val="00F71806"/>
    <w:rsid w:val="00F72A56"/>
    <w:rsid w:val="00F72D6F"/>
    <w:rsid w:val="00F730DC"/>
    <w:rsid w:val="00F7627D"/>
    <w:rsid w:val="00F76C8D"/>
    <w:rsid w:val="00F77177"/>
    <w:rsid w:val="00F85B33"/>
    <w:rsid w:val="00F864D9"/>
    <w:rsid w:val="00F86DCE"/>
    <w:rsid w:val="00F87DD8"/>
    <w:rsid w:val="00F87E89"/>
    <w:rsid w:val="00F95439"/>
    <w:rsid w:val="00F95C33"/>
    <w:rsid w:val="00F96971"/>
    <w:rsid w:val="00FA1FE7"/>
    <w:rsid w:val="00FA62B9"/>
    <w:rsid w:val="00FA64A5"/>
    <w:rsid w:val="00FB09DA"/>
    <w:rsid w:val="00FB0C52"/>
    <w:rsid w:val="00FB5E39"/>
    <w:rsid w:val="00FB63F8"/>
    <w:rsid w:val="00FC2A78"/>
    <w:rsid w:val="00FC2FBC"/>
    <w:rsid w:val="00FC5992"/>
    <w:rsid w:val="00FC6958"/>
    <w:rsid w:val="00FD09DE"/>
    <w:rsid w:val="00FD3894"/>
    <w:rsid w:val="00FD72C1"/>
    <w:rsid w:val="00FE099A"/>
    <w:rsid w:val="00FE1632"/>
    <w:rsid w:val="00FE33CA"/>
    <w:rsid w:val="00FE37D1"/>
    <w:rsid w:val="00FE4BED"/>
    <w:rsid w:val="00FE59B0"/>
    <w:rsid w:val="00FF2F98"/>
    <w:rsid w:val="00FF539B"/>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3D6625B5"/>
  <w15:docId w15:val="{D8042485-1E20-4616-9E88-709D0791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link w:val="ac"/>
    <w:rPr>
      <w:rFonts w:ascii="Arial" w:hAnsi="Arial" w:cs="Arial"/>
      <w:color w:val="FF0000"/>
    </w:rPr>
  </w:style>
  <w:style w:type="paragraph" w:styleId="ad">
    <w:name w:val="Balloon Text"/>
    <w:basedOn w:val="a"/>
    <w:semiHidden/>
    <w:rsid w:val="005A6C01"/>
    <w:rPr>
      <w:rFonts w:ascii="Tahoma" w:hAnsi="Tahoma" w:cs="Tahoma"/>
      <w:sz w:val="16"/>
      <w:szCs w:val="16"/>
    </w:rPr>
  </w:style>
  <w:style w:type="paragraph" w:styleId="ae">
    <w:name w:val="Document Map"/>
    <w:basedOn w:val="a"/>
    <w:link w:val="af"/>
    <w:rsid w:val="00C21C7F"/>
    <w:rPr>
      <w:rFonts w:ascii="Tahoma" w:hAnsi="Tahoma" w:cs="Tahoma"/>
      <w:sz w:val="16"/>
      <w:szCs w:val="16"/>
    </w:rPr>
  </w:style>
  <w:style w:type="character" w:customStyle="1" w:styleId="af">
    <w:name w:val="文档结构图 字符"/>
    <w:link w:val="ae"/>
    <w:rsid w:val="00C21C7F"/>
    <w:rPr>
      <w:rFonts w:ascii="Tahoma" w:hAnsi="Tahoma" w:cs="Tahoma"/>
      <w:sz w:val="16"/>
      <w:szCs w:val="16"/>
      <w:lang w:val="en-GB" w:eastAsia="en-US"/>
    </w:rPr>
  </w:style>
  <w:style w:type="paragraph" w:styleId="af0">
    <w:name w:val="annotation subject"/>
    <w:basedOn w:val="a6"/>
    <w:next w:val="a6"/>
    <w:link w:val="af1"/>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1">
    <w:name w:val="批注主题 字符"/>
    <w:link w:val="af0"/>
    <w:rsid w:val="00160E57"/>
    <w:rPr>
      <w:rFonts w:ascii="Arial" w:hAnsi="Arial"/>
      <w:lang w:val="en-GB" w:eastAsia="en-US"/>
    </w:rPr>
  </w:style>
  <w:style w:type="paragraph" w:styleId="af2">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af3">
    <w:name w:val="Table Grid"/>
    <w:basedOn w:val="a1"/>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4">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5">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リスト段落"/>
    <w:basedOn w:val="a"/>
    <w:link w:val="af6"/>
    <w:uiPriority w:val="34"/>
    <w:qFormat/>
    <w:rsid w:val="00806C5B"/>
    <w:pPr>
      <w:ind w:leftChars="400" w:left="840" w:hanging="720"/>
    </w:pPr>
    <w:rPr>
      <w:rFonts w:ascii="Times" w:eastAsia="Batang" w:hAnsi="Times"/>
      <w:szCs w:val="24"/>
      <w:lang w:eastAsia="x-none"/>
    </w:rPr>
  </w:style>
  <w:style w:type="character" w:customStyle="1" w:styleId="af6">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06C5B"/>
    <w:rPr>
      <w:rFonts w:ascii="Times" w:eastAsia="Batang" w:hAnsi="Times"/>
      <w:szCs w:val="24"/>
      <w:lang w:val="en-GB" w:eastAsia="x-none"/>
    </w:rPr>
  </w:style>
  <w:style w:type="character" w:styleId="af7">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styleId="af8">
    <w:name w:val="Unresolved Mention"/>
    <w:basedOn w:val="a0"/>
    <w:uiPriority w:val="99"/>
    <w:semiHidden/>
    <w:unhideWhenUsed/>
    <w:rsid w:val="00D2231E"/>
    <w:rPr>
      <w:color w:val="605E5C"/>
      <w:shd w:val="clear" w:color="auto" w:fill="E1DFDD"/>
    </w:rPr>
  </w:style>
  <w:style w:type="paragraph" w:styleId="af9">
    <w:name w:val="Revision"/>
    <w:hidden/>
    <w:uiPriority w:val="99"/>
    <w:semiHidden/>
    <w:rsid w:val="00A34CDC"/>
    <w:rPr>
      <w:lang w:val="en-GB" w:eastAsia="en-US"/>
    </w:rPr>
  </w:style>
  <w:style w:type="paragraph" w:customStyle="1" w:styleId="maintext">
    <w:name w:val="main text"/>
    <w:basedOn w:val="a"/>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ac">
    <w:name w:val="正文文本 字符"/>
    <w:basedOn w:val="a0"/>
    <w:link w:val="ab"/>
    <w:rsid w:val="00F72A56"/>
    <w:rPr>
      <w:rFonts w:ascii="Arial" w:hAnsi="Arial" w:cs="Arial"/>
      <w:color w:val="FF0000"/>
      <w:lang w:val="en-GB" w:eastAsia="en-US"/>
    </w:rPr>
  </w:style>
  <w:style w:type="paragraph" w:customStyle="1" w:styleId="title1">
    <w:name w:val="title 1"/>
    <w:basedOn w:val="1"/>
    <w:next w:val="a"/>
    <w:link w:val="title10"/>
    <w:qFormat/>
    <w:rsid w:val="00F262C8"/>
    <w:pPr>
      <w:keepLines/>
      <w:numPr>
        <w:numId w:val="26"/>
      </w:numPr>
      <w:pBdr>
        <w:top w:val="single" w:sz="12" w:space="3" w:color="auto"/>
      </w:pBdr>
      <w:overflowPunct w:val="0"/>
      <w:autoSpaceDE w:val="0"/>
      <w:autoSpaceDN w:val="0"/>
      <w:adjustRightInd w:val="0"/>
      <w:snapToGrid w:val="0"/>
      <w:spacing w:beforeLines="50" w:before="156" w:afterLines="50" w:after="156"/>
      <w:ind w:right="0"/>
      <w:textAlignment w:val="baseline"/>
    </w:pPr>
    <w:rPr>
      <w:b w:val="0"/>
      <w:sz w:val="36"/>
      <w:lang w:val="en-US" w:eastAsia="zh-CN"/>
    </w:rPr>
  </w:style>
  <w:style w:type="paragraph" w:customStyle="1" w:styleId="title2">
    <w:name w:val="title 2"/>
    <w:basedOn w:val="2"/>
    <w:next w:val="a"/>
    <w:qFormat/>
    <w:rsid w:val="00F262C8"/>
    <w:pPr>
      <w:numPr>
        <w:ilvl w:val="1"/>
        <w:numId w:val="26"/>
      </w:numPr>
      <w:snapToGrid w:val="0"/>
      <w:spacing w:before="240" w:after="60"/>
      <w:ind w:right="0"/>
      <w:jc w:val="both"/>
    </w:pPr>
    <w:rPr>
      <w:rFonts w:eastAsia="Arial" w:cs="Arial"/>
      <w:b w:val="0"/>
      <w:bCs/>
      <w:iCs/>
      <w:sz w:val="28"/>
      <w:szCs w:val="28"/>
      <w:lang w:val="en-US" w:eastAsia="zh-CN"/>
    </w:rPr>
  </w:style>
  <w:style w:type="character" w:customStyle="1" w:styleId="title10">
    <w:name w:val="title 1 字符"/>
    <w:link w:val="title1"/>
    <w:rsid w:val="00F262C8"/>
    <w:rPr>
      <w:rFonts w:ascii="Arial" w:hAnsi="Arial"/>
      <w:sz w:val="36"/>
      <w:lang w:eastAsia="zh-CN"/>
    </w:rPr>
  </w:style>
  <w:style w:type="paragraph" w:customStyle="1" w:styleId="title3">
    <w:name w:val="title 3"/>
    <w:basedOn w:val="title2"/>
    <w:next w:val="a"/>
    <w:qFormat/>
    <w:rsid w:val="00F262C8"/>
    <w:pPr>
      <w:numPr>
        <w:ilvl w:val="2"/>
      </w:numPr>
      <w:ind w:left="709"/>
    </w:pPr>
    <w:rPr>
      <w:sz w:val="22"/>
    </w:rPr>
  </w:style>
  <w:style w:type="paragraph" w:customStyle="1" w:styleId="proposal">
    <w:name w:val="proposal"/>
    <w:basedOn w:val="ab"/>
    <w:next w:val="a"/>
    <w:link w:val="proposalChar"/>
    <w:qFormat/>
    <w:rsid w:val="00E138F0"/>
    <w:pPr>
      <w:numPr>
        <w:numId w:val="30"/>
      </w:numPr>
      <w:spacing w:beforeLines="50" w:before="120" w:afterLines="50" w:after="120"/>
      <w:jc w:val="both"/>
    </w:pPr>
    <w:rPr>
      <w:rFonts w:ascii="Times New Roman" w:hAnsi="Times New Roman" w:cs="Times New Roman"/>
      <w:b/>
      <w:color w:val="auto"/>
      <w:lang w:val="en-US" w:eastAsia="zh-CN"/>
    </w:rPr>
  </w:style>
  <w:style w:type="character" w:customStyle="1" w:styleId="proposalChar">
    <w:name w:val="proposal Char"/>
    <w:link w:val="proposal"/>
    <w:rsid w:val="00E138F0"/>
    <w:rPr>
      <w:b/>
      <w:lang w:eastAsia="zh-CN"/>
    </w:rPr>
  </w:style>
  <w:style w:type="paragraph" w:customStyle="1" w:styleId="EQ">
    <w:name w:val="EQ"/>
    <w:basedOn w:val="a"/>
    <w:next w:val="a"/>
    <w:qFormat/>
    <w:rsid w:val="00D93EA5"/>
    <w:pPr>
      <w:keepLines/>
      <w:tabs>
        <w:tab w:val="center" w:pos="4536"/>
        <w:tab w:val="right" w:pos="9072"/>
      </w:tabs>
      <w:spacing w:after="180"/>
    </w:pPr>
    <w:rPr>
      <w:noProof/>
    </w:rPr>
  </w:style>
  <w:style w:type="paragraph" w:customStyle="1" w:styleId="references">
    <w:name w:val="references"/>
    <w:qFormat/>
    <w:rsid w:val="00F217D1"/>
    <w:pPr>
      <w:numPr>
        <w:numId w:val="31"/>
      </w:numPr>
      <w:ind w:left="357" w:hanging="357"/>
      <w:jc w:val="both"/>
    </w:pPr>
    <w:rPr>
      <w:rFonts w:eastAsiaTheme="minorEastAsia"/>
      <w:noProof/>
      <w:szCs w:val="16"/>
      <w:lang w:eastAsia="zh-CN"/>
    </w:rPr>
  </w:style>
  <w:style w:type="paragraph" w:customStyle="1" w:styleId="titlereference">
    <w:name w:val="titlereference"/>
    <w:basedOn w:val="title1"/>
    <w:link w:val="titlereference0"/>
    <w:qFormat/>
    <w:rsid w:val="00F217D1"/>
    <w:pPr>
      <w:numPr>
        <w:numId w:val="0"/>
      </w:numPr>
      <w:snapToGrid/>
      <w:spacing w:before="50" w:after="50"/>
      <w:ind w:left="425" w:hanging="425"/>
    </w:pPr>
  </w:style>
  <w:style w:type="character" w:customStyle="1" w:styleId="titlereference0">
    <w:name w:val="titlereference 字符"/>
    <w:basedOn w:val="a0"/>
    <w:link w:val="titlereference"/>
    <w:rsid w:val="00F217D1"/>
    <w:rPr>
      <w:rFonts w:ascii="Arial"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72019287">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189373423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CAB5F-383A-456B-8FE2-9E73E32D6AE0}">
  <ds:schemaRefs>
    <ds:schemaRef ds:uri="http://schemas.microsoft.com/sharepoint/v3/contenttype/forms"/>
  </ds:schemaRefs>
</ds:datastoreItem>
</file>

<file path=customXml/itemProps2.xml><?xml version="1.0" encoding="utf-8"?>
<ds:datastoreItem xmlns:ds="http://schemas.openxmlformats.org/officeDocument/2006/customXml" ds:itemID="{3430B9DB-FA8D-484D-A2F2-BE268EC29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DA2EA-C888-4B6D-8817-BB9E3877A346}">
  <ds:schemaRefs>
    <ds:schemaRef ds:uri="http://schemas.microsoft.com/office/2006/metadata/properties"/>
    <ds:schemaRef ds:uri="http://purl.org/dc/dcmitype/"/>
    <ds:schemaRef ds:uri="98194d48-cc26-4b7e-909f-baa95c83abfa"/>
    <ds:schemaRef ds:uri="http://schemas.microsoft.com/office/infopath/2007/PartnerControls"/>
    <ds:schemaRef ds:uri="http://purl.org/dc/terms/"/>
    <ds:schemaRef ds:uri="1c248485-b98a-4513-a581-ff7cb1688d78"/>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7E781001-B791-420C-AC96-109518CE6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Rongrong Sun</cp:lastModifiedBy>
  <cp:revision>2</cp:revision>
  <dcterms:created xsi:type="dcterms:W3CDTF">2024-05-10T11:26:00Z</dcterms:created>
  <dcterms:modified xsi:type="dcterms:W3CDTF">2024-05-10T11:26:00Z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y fmtid="{D5CDD505-2E9C-101B-9397-08002B2CF9AE}" pid="9" name="ContentTypeId">
    <vt:lpwstr>0x01010057CC4845EE989D469C4AF99498678D58</vt:lpwstr>
  </property>
</Properties>
</file>